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240" w:lineRule="auto"/>
        <w:jc w:val="center"/>
        <w:rPr>
          <w:rFonts w:hint="eastAsia" w:ascii="黑体" w:hAnsi="黑体" w:eastAsia="黑体" w:cs="黑体"/>
          <w:lang w:val="en-US" w:eastAsia="zh-CN"/>
        </w:rPr>
      </w:pPr>
      <w:r>
        <w:rPr>
          <w:rFonts w:hint="eastAsia" w:ascii="黑体" w:hAnsi="黑体" w:eastAsia="黑体" w:cs="黑体"/>
          <w:lang w:eastAsia="zh-CN"/>
        </w:rPr>
        <w:t>景德镇市教育局直属幼儿园202</w:t>
      </w:r>
      <w:r>
        <w:rPr>
          <w:rFonts w:hint="eastAsia" w:ascii="黑体" w:hAnsi="黑体" w:eastAsia="黑体" w:cs="黑体"/>
          <w:lang w:val="en-US" w:eastAsia="zh-CN"/>
        </w:rPr>
        <w:t>3</w:t>
      </w:r>
      <w:r>
        <w:rPr>
          <w:rFonts w:hint="eastAsia" w:ascii="黑体" w:hAnsi="黑体" w:eastAsia="黑体" w:cs="黑体"/>
        </w:rPr>
        <w:t>年部门预算</w:t>
      </w:r>
      <w:r>
        <w:rPr>
          <w:rFonts w:hint="eastAsia" w:ascii="黑体" w:hAnsi="黑体" w:eastAsia="黑体" w:cs="黑体"/>
          <w:lang w:val="en-US" w:eastAsia="zh-CN"/>
        </w:rPr>
        <w:t>公开</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景德镇市教育局直属幼儿园</w:t>
      </w:r>
      <w:r>
        <w:rPr>
          <w:rFonts w:hint="eastAsia" w:ascii="黑体" w:hAnsi="宋体" w:eastAsia="黑体" w:cs="黑体"/>
          <w:sz w:val="32"/>
          <w:szCs w:val="32"/>
        </w:rPr>
        <w:t>概况</w:t>
      </w:r>
    </w:p>
    <w:p>
      <w:pPr>
        <w:ind w:firstLine="640" w:firstLineChars="200"/>
        <w:rPr>
          <w:rFonts w:hint="eastAsia" w:ascii="仿宋_GB2312" w:hAnsi="宋体" w:eastAsia="仿宋_GB2312" w:cs="仿宋_GB2312"/>
          <w:sz w:val="32"/>
          <w:szCs w:val="32"/>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eastAsia" w:ascii="仿宋_GB2312" w:hAnsi="宋体" w:eastAsia="仿宋_GB2312" w:cs="仿宋_GB2312"/>
          <w:sz w:val="32"/>
          <w:szCs w:val="32"/>
        </w:rPr>
        <w:t>一、部门主要职责</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  二、</w:t>
      </w:r>
      <w:r>
        <w:rPr>
          <w:rFonts w:hint="eastAsia" w:ascii="仿宋_GB2312" w:hAnsi="宋体" w:eastAsia="仿宋_GB2312" w:cs="仿宋_GB2312"/>
          <w:sz w:val="32"/>
          <w:szCs w:val="32"/>
          <w:lang w:eastAsia="zh-CN"/>
        </w:rPr>
        <w:t>部门</w:t>
      </w:r>
      <w:r>
        <w:rPr>
          <w:rFonts w:hint="eastAsia" w:ascii="仿宋_GB2312" w:hAnsi="宋体" w:eastAsia="仿宋_GB2312" w:cs="仿宋_GB2312"/>
          <w:sz w:val="32"/>
          <w:szCs w:val="32"/>
          <w:lang w:val="en-US" w:eastAsia="zh-CN"/>
        </w:rPr>
        <w:t>机构设置情况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景德镇市教育局直属幼儿园202</w:t>
      </w:r>
      <w:r>
        <w:rPr>
          <w:rFonts w:hint="eastAsia" w:ascii="黑体" w:hAnsi="宋体" w:eastAsia="黑体" w:cs="黑体"/>
          <w:sz w:val="32"/>
          <w:szCs w:val="32"/>
          <w:lang w:val="en-US" w:eastAsia="zh-CN"/>
        </w:rPr>
        <w:t>3</w:t>
      </w:r>
      <w:r>
        <w:rPr>
          <w:rFonts w:hint="eastAsia" w:ascii="黑体" w:hAnsi="宋体" w:eastAsia="黑体" w:cs="黑体"/>
          <w:sz w:val="32"/>
          <w:szCs w:val="32"/>
        </w:rPr>
        <w:t>年部门预算情况说明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default" w:ascii="仿宋_GB2312" w:hAnsi="微软雅黑" w:eastAsia="仿宋_GB2312" w:cs="仿宋_GB2312"/>
          <w:i w:val="0"/>
          <w:caps w:val="0"/>
          <w:color w:val="000000"/>
          <w:spacing w:val="0"/>
          <w:kern w:val="0"/>
          <w:sz w:val="32"/>
          <w:szCs w:val="32"/>
          <w:shd w:val="clear" w:fill="FFFFFF"/>
          <w:lang w:val="en-US" w:eastAsia="zh-CN" w:bidi="ar"/>
        </w:rPr>
        <w:t>一、</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年部门预算收支情况说明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ascii="仿宋_GB2312" w:eastAsia="仿宋_GB2312" w:cs="Times New Roman"/>
          <w:sz w:val="32"/>
          <w:szCs w:val="32"/>
        </w:rPr>
      </w:pPr>
      <w:r>
        <w:rPr>
          <w:rFonts w:hint="default" w:ascii="仿宋_GB2312" w:hAnsi="微软雅黑" w:eastAsia="仿宋_GB2312" w:cs="仿宋_GB2312"/>
          <w:i w:val="0"/>
          <w:caps w:val="0"/>
          <w:color w:val="000000"/>
          <w:spacing w:val="0"/>
          <w:kern w:val="0"/>
          <w:sz w:val="32"/>
          <w:szCs w:val="32"/>
          <w:shd w:val="clear" w:fill="FFFFFF"/>
          <w:lang w:val="en-US" w:eastAsia="zh-CN" w:bidi="ar"/>
        </w:rPr>
        <w:t>二、</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w:t>
      </w:r>
      <w:r>
        <w:rPr>
          <w:rFonts w:hint="eastAsia" w:ascii="仿宋_GB2312" w:hAnsi="微软雅黑" w:eastAsia="仿宋_GB2312" w:cs="仿宋_GB2312"/>
          <w:i w:val="0"/>
          <w:caps w:val="0"/>
          <w:color w:val="000000"/>
          <w:spacing w:val="0"/>
          <w:kern w:val="0"/>
          <w:sz w:val="32"/>
          <w:szCs w:val="32"/>
          <w:shd w:val="clear" w:fill="FFFFFF"/>
          <w:lang w:val="en-US" w:eastAsia="zh-CN" w:bidi="ar"/>
        </w:rPr>
        <w:t>预算情况</w:t>
      </w:r>
      <w:r>
        <w:rPr>
          <w:rFonts w:hint="default" w:ascii="仿宋_GB2312" w:hAnsi="微软雅黑" w:eastAsia="仿宋_GB2312" w:cs="仿宋_GB2312"/>
          <w:i w:val="0"/>
          <w:caps w:val="0"/>
          <w:color w:val="000000"/>
          <w:spacing w:val="0"/>
          <w:kern w:val="0"/>
          <w:sz w:val="32"/>
          <w:szCs w:val="32"/>
          <w:shd w:val="clear" w:fill="FFFFFF"/>
          <w:lang w:val="en-US" w:eastAsia="zh-CN" w:bidi="ar"/>
        </w:rPr>
        <w:t>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景德镇市教育局直属幼儿园202</w:t>
      </w:r>
      <w:r>
        <w:rPr>
          <w:rFonts w:hint="eastAsia" w:ascii="黑体" w:hAnsi="宋体" w:eastAsia="黑体" w:cs="黑体"/>
          <w:sz w:val="32"/>
          <w:szCs w:val="32"/>
          <w:lang w:val="en-US" w:eastAsia="zh-CN"/>
        </w:rPr>
        <w:t>3</w:t>
      </w:r>
      <w:r>
        <w:rPr>
          <w:rFonts w:hint="eastAsia" w:ascii="黑体" w:hAnsi="宋体" w:eastAsia="黑体" w:cs="黑体"/>
          <w:sz w:val="32"/>
          <w:szCs w:val="32"/>
        </w:rPr>
        <w:t>年部门预算表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九、《</w:t>
      </w:r>
      <w:r>
        <w:rPr>
          <w:rFonts w:hint="eastAsia" w:ascii="仿宋_GB2312" w:hAnsi="宋体" w:eastAsia="仿宋_GB2312" w:cs="仿宋_GB2312"/>
          <w:sz w:val="32"/>
          <w:szCs w:val="32"/>
          <w:lang w:eastAsia="zh-CN"/>
        </w:rPr>
        <w:t>部门整体</w:t>
      </w:r>
      <w:r>
        <w:rPr>
          <w:rFonts w:hint="eastAsia" w:ascii="仿宋_GB2312" w:hAnsi="宋体" w:eastAsia="仿宋_GB2312" w:cs="仿宋_GB2312"/>
          <w:sz w:val="32"/>
          <w:szCs w:val="32"/>
        </w:rPr>
        <w:t>绩效目标表》</w:t>
      </w:r>
    </w:p>
    <w:p>
      <w:pPr>
        <w:ind w:firstLine="1280" w:firstLineChars="4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十、《</w:t>
      </w:r>
      <w:r>
        <w:rPr>
          <w:rFonts w:hint="eastAsia" w:ascii="仿宋_GB2312" w:hAnsi="宋体" w:eastAsia="仿宋_GB2312" w:cs="仿宋_GB2312"/>
          <w:sz w:val="32"/>
          <w:szCs w:val="32"/>
        </w:rPr>
        <w:t>一级项目绩效目标表》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hint="eastAsia" w:ascii="黑体" w:hAnsi="宋体" w:eastAsia="黑体" w:cs="黑体"/>
          <w:sz w:val="32"/>
          <w:szCs w:val="32"/>
        </w:rPr>
      </w:pPr>
    </w:p>
    <w:p>
      <w:pP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景德镇市教育局直属幼儿园</w:t>
      </w:r>
      <w:r>
        <w:rPr>
          <w:rFonts w:hint="eastAsia" w:ascii="黑体" w:hAnsi="宋体" w:eastAsia="黑体" w:cs="黑体"/>
          <w:sz w:val="32"/>
          <w:szCs w:val="32"/>
        </w:rPr>
        <w:t>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ind w:firstLine="627" w:firstLineChars="196"/>
        <w:rPr>
          <w:rFonts w:hint="eastAsia" w:ascii="仿宋_GB2312" w:hAnsi="宋体" w:eastAsia="仿宋_GB2312" w:cs="仿宋_GB2312"/>
          <w:color w:val="0000FF"/>
          <w:sz w:val="32"/>
          <w:szCs w:val="32"/>
          <w:lang w:val="en-US" w:eastAsia="zh-CN"/>
        </w:rPr>
      </w:pPr>
      <w:r>
        <w:rPr>
          <w:rFonts w:hint="eastAsia" w:ascii="仿宋_GB2312" w:hAnsi="宋体" w:eastAsia="仿宋_GB2312" w:cs="仿宋_GB2312"/>
          <w:color w:val="0000FF"/>
          <w:sz w:val="32"/>
          <w:szCs w:val="32"/>
          <w:lang w:val="en-US" w:eastAsia="zh-CN"/>
        </w:rPr>
        <w:t>XXXXXXXXXXXXXXXX</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仿宋_GB2312"/>
          <w:color w:val="0000FF"/>
          <w:sz w:val="32"/>
          <w:szCs w:val="32"/>
        </w:rPr>
      </w:pPr>
      <w:r>
        <w:rPr>
          <w:rFonts w:hint="eastAsia" w:ascii="仿宋_GB2312" w:hAnsi="宋体" w:eastAsia="仿宋_GB2312" w:cs="仿宋_GB2312"/>
          <w:sz w:val="32"/>
          <w:szCs w:val="32"/>
          <w:lang w:eastAsia="zh-CN"/>
        </w:rPr>
        <w:t>景德镇市教育局直属幼儿园</w:t>
      </w:r>
      <w:r>
        <w:rPr>
          <w:rFonts w:hint="eastAsia" w:ascii="仿宋_GB2312" w:hAnsi="宋体" w:eastAsia="仿宋_GB2312" w:cs="仿宋_GB2312"/>
          <w:sz w:val="32"/>
          <w:szCs w:val="32"/>
        </w:rPr>
        <w:t>共有预算单位1个，即部门本</w:t>
      </w:r>
      <w:r>
        <w:rPr>
          <w:rFonts w:hint="eastAsia" w:ascii="仿宋_GB2312" w:hAnsi="宋体" w:eastAsia="仿宋_GB2312" w:cs="仿宋_GB2312"/>
          <w:sz w:val="32"/>
          <w:szCs w:val="32"/>
          <w:lang w:eastAsia="zh-CN"/>
        </w:rPr>
        <w:t>级</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rPr>
        <w:t>编制数为</w:t>
      </w:r>
      <w:r>
        <w:rPr>
          <w:rFonts w:hint="eastAsia" w:ascii="仿宋_GB2312" w:hAnsi="宋体" w:eastAsia="仿宋_GB2312" w:cs="仿宋_GB2312"/>
          <w:color w:val="auto"/>
          <w:sz w:val="32"/>
          <w:szCs w:val="32"/>
          <w:lang w:val="en-US" w:eastAsia="zh-CN"/>
        </w:rPr>
        <w:t>18</w:t>
      </w:r>
      <w:r>
        <w:rPr>
          <w:rFonts w:hint="eastAsia" w:ascii="仿宋_GB2312" w:hAnsi="宋体" w:eastAsia="仿宋_GB2312" w:cs="仿宋_GB2312"/>
          <w:color w:val="auto"/>
          <w:sz w:val="32"/>
          <w:szCs w:val="32"/>
        </w:rPr>
        <w:t>人</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rPr>
        <w:t>其中行政编制</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人。实有人数</w:t>
      </w:r>
      <w:r>
        <w:rPr>
          <w:rFonts w:hint="eastAsia" w:ascii="仿宋_GB2312" w:hAnsi="宋体" w:eastAsia="仿宋_GB2312" w:cs="仿宋_GB2312"/>
          <w:color w:val="auto"/>
          <w:sz w:val="32"/>
          <w:szCs w:val="32"/>
          <w:lang w:val="en-US" w:eastAsia="zh-CN"/>
        </w:rPr>
        <w:t>16</w:t>
      </w:r>
      <w:r>
        <w:rPr>
          <w:rFonts w:hint="eastAsia" w:ascii="仿宋_GB2312" w:hAnsi="宋体" w:eastAsia="仿宋_GB2312" w:cs="仿宋_GB2312"/>
          <w:color w:val="auto"/>
          <w:sz w:val="32"/>
          <w:szCs w:val="32"/>
        </w:rPr>
        <w:t>人</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rPr>
        <w:t>其中在职</w:t>
      </w:r>
      <w:r>
        <w:rPr>
          <w:rFonts w:hint="eastAsia" w:ascii="仿宋_GB2312" w:hAnsi="宋体" w:eastAsia="仿宋_GB2312" w:cs="仿宋_GB2312"/>
          <w:color w:val="auto"/>
          <w:sz w:val="32"/>
          <w:szCs w:val="32"/>
          <w:lang w:val="en-US" w:eastAsia="zh-CN"/>
        </w:rPr>
        <w:t>56</w:t>
      </w:r>
      <w:r>
        <w:rPr>
          <w:rFonts w:hint="eastAsia" w:ascii="仿宋_GB2312" w:hAnsi="宋体" w:eastAsia="仿宋_GB2312" w:cs="仿宋_GB2312"/>
          <w:color w:val="auto"/>
          <w:sz w:val="32"/>
          <w:szCs w:val="32"/>
        </w:rPr>
        <w:t>人</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rPr>
        <w:t>包括行政</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人</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lang w:val="en-US" w:eastAsia="zh-CN"/>
        </w:rPr>
        <w:t>事业16</w:t>
      </w:r>
      <w:r>
        <w:rPr>
          <w:rFonts w:hint="eastAsia" w:ascii="仿宋_GB2312" w:hAnsi="宋体" w:eastAsia="仿宋_GB2312" w:cs="仿宋_GB2312"/>
          <w:color w:val="auto"/>
          <w:sz w:val="32"/>
          <w:szCs w:val="32"/>
        </w:rPr>
        <w:t>人</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lang w:val="en-US" w:eastAsia="zh-CN"/>
        </w:rPr>
        <w:t>编外人员40人，学生数364人</w:t>
      </w:r>
      <w:r>
        <w:rPr>
          <w:rFonts w:hint="eastAsia" w:ascii="仿宋_GB2312" w:hAnsi="宋体" w:eastAsia="仿宋_GB2312" w:cs="仿宋_GB2312"/>
          <w:color w:val="auto"/>
          <w:sz w:val="32"/>
          <w:szCs w:val="32"/>
        </w:rPr>
        <w:t>。</w:t>
      </w:r>
      <w:bookmarkStart w:id="0" w:name="_GoBack"/>
      <w:bookmarkEnd w:id="0"/>
    </w:p>
    <w:p>
      <w:pP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景德镇市教育局直属幼儿园202</w:t>
      </w:r>
      <w:r>
        <w:rPr>
          <w:rFonts w:hint="eastAsia" w:ascii="黑体" w:hAnsi="宋体" w:eastAsia="黑体" w:cs="黑体"/>
          <w:sz w:val="32"/>
          <w:szCs w:val="32"/>
          <w:lang w:val="en-US" w:eastAsia="zh-CN"/>
        </w:rPr>
        <w:t>3</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lang w:eastAsia="zh-CN"/>
        </w:rPr>
        <w:t>年景德镇市教育局直属幼儿园收入</w:t>
      </w:r>
      <w:r>
        <w:rPr>
          <w:rFonts w:hint="eastAsia" w:ascii="仿宋_GB2312" w:hAnsi="宋体" w:eastAsia="仿宋_GB2312" w:cs="仿宋_GB2312"/>
          <w:sz w:val="32"/>
          <w:szCs w:val="32"/>
        </w:rPr>
        <w:t>预算总额为</w:t>
      </w:r>
      <w:r>
        <w:rPr>
          <w:rFonts w:hint="eastAsia" w:ascii="仿宋_GB2312" w:hAnsi="宋体" w:eastAsia="仿宋_GB2312" w:cs="仿宋_GB2312"/>
          <w:sz w:val="32"/>
          <w:szCs w:val="32"/>
          <w:lang w:val="en-US" w:eastAsia="zh-CN"/>
        </w:rPr>
        <w:t>397.42</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val="en-US" w:eastAsia="zh-CN"/>
        </w:rPr>
        <w:t>增加209.17万元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主要变动原因：</w:t>
      </w:r>
      <w:r>
        <w:rPr>
          <w:rFonts w:hint="eastAsia" w:ascii="仿宋_GB2312" w:hAnsi="宋体" w:eastAsia="仿宋_GB2312" w:cs="仿宋_GB2312"/>
          <w:sz w:val="32"/>
          <w:szCs w:val="32"/>
          <w:lang w:val="en-US" w:eastAsia="zh-CN"/>
        </w:rPr>
        <w:t>新增项目支出</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其中：当年财政拨款收入</w:t>
      </w:r>
      <w:r>
        <w:rPr>
          <w:rFonts w:hint="eastAsia" w:ascii="仿宋_GB2312" w:hAnsi="宋体" w:eastAsia="仿宋_GB2312" w:cs="仿宋_GB2312"/>
          <w:sz w:val="32"/>
          <w:szCs w:val="32"/>
          <w:lang w:val="en-US" w:eastAsia="zh-CN"/>
        </w:rPr>
        <w:t>397.42</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100</w:t>
      </w:r>
      <w:r>
        <w:rPr>
          <w:rFonts w:ascii="仿宋_GB2312" w:hAnsi="宋体" w:eastAsia="仿宋_GB2312" w:cs="仿宋_GB2312"/>
          <w:sz w:val="32"/>
          <w:szCs w:val="32"/>
        </w:rPr>
        <w:t>%</w:t>
      </w:r>
      <w:r>
        <w:rPr>
          <w:rFonts w:hint="eastAsia" w:ascii="仿宋_GB2312" w:hAnsi="宋体" w:eastAsia="仿宋_GB2312" w:cs="仿宋_GB2312"/>
          <w:sz w:val="32"/>
          <w:szCs w:val="32"/>
        </w:rPr>
        <w:t>；政府性基金拨款收入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；事业单位经营收入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；当年其他各项收入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eastAsia="zh-CN"/>
        </w:rPr>
        <w:t>2023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景德镇市教育局直属幼儿园</w:t>
      </w:r>
      <w:r>
        <w:rPr>
          <w:rFonts w:hint="eastAsia" w:ascii="仿宋_GB2312" w:hAnsi="宋体" w:eastAsia="仿宋_GB2312" w:cs="仿宋_GB2312"/>
          <w:sz w:val="32"/>
          <w:szCs w:val="32"/>
        </w:rPr>
        <w:t>支出预算总额为</w:t>
      </w:r>
      <w:r>
        <w:rPr>
          <w:rFonts w:hint="eastAsia" w:ascii="仿宋_GB2312" w:hAnsi="宋体" w:eastAsia="仿宋_GB2312" w:cs="仿宋_GB2312"/>
          <w:sz w:val="32"/>
          <w:szCs w:val="32"/>
          <w:lang w:val="en-US" w:eastAsia="zh-CN"/>
        </w:rPr>
        <w:t>397.42</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val="en-US" w:eastAsia="zh-CN"/>
        </w:rPr>
        <w:t>增加209.17万元</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187.42</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47.15</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164.74</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21.84</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0.84</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210</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52.85</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30</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174.9</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万元、债务利息支出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万元、基本建设支出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35.1</w:t>
      </w:r>
      <w:r>
        <w:rPr>
          <w:rFonts w:hint="eastAsia" w:ascii="仿宋_GB2312" w:hAnsi="宋体" w:eastAsia="仿宋_GB2312" w:cs="仿宋_GB2312"/>
          <w:sz w:val="32"/>
          <w:szCs w:val="32"/>
        </w:rPr>
        <w:t>万元、其他相关支出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万元；事业经营支出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；对附属单位补助支出的</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；上缴上级支出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lang w:val="en-US" w:eastAsia="zh-CN"/>
        </w:rPr>
        <w:t>.</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rPr>
        <w:t>按支出功能项目科目划分：</w:t>
      </w:r>
      <w:r>
        <w:rPr>
          <w:rFonts w:hint="eastAsia" w:ascii="仿宋_GB2312" w:hAnsi="宋体" w:eastAsia="仿宋_GB2312" w:cs="仿宋_GB2312"/>
          <w:sz w:val="32"/>
          <w:szCs w:val="32"/>
          <w:lang w:val="en-US" w:eastAsia="zh-CN"/>
        </w:rPr>
        <w:t>教育支出342.37</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86.14</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社会保障和就业支出26.81</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6.74</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卫生健康</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14.83</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3.73</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住房保障支出13.41</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3.39</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164.74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41.45</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196.74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49.5</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对个人和家庭的补助</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0.84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0.21</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资本性</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35.1</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8.84</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widowControl/>
        <w:spacing w:line="600" w:lineRule="exact"/>
        <w:ind w:firstLine="640"/>
        <w:jc w:val="left"/>
        <w:rPr>
          <w:rFonts w:ascii="仿宋_GB2312" w:eastAsia="仿宋_GB2312"/>
          <w:b/>
          <w:color w:val="000000"/>
          <w:sz w:val="32"/>
          <w:szCs w:val="30"/>
        </w:rPr>
      </w:pPr>
      <w:r>
        <w:rPr>
          <w:rFonts w:hint="eastAsia" w:ascii="仿宋_GB2312" w:hAnsi="宋体" w:eastAsia="仿宋_GB2312" w:cs="仿宋_GB2312"/>
          <w:b/>
          <w:bCs/>
          <w:sz w:val="32"/>
          <w:szCs w:val="32"/>
        </w:rPr>
        <w:t>（三）</w:t>
      </w:r>
      <w:r>
        <w:rPr>
          <w:rFonts w:hint="eastAsia" w:ascii="仿宋_GB2312" w:eastAsia="仿宋_GB2312"/>
          <w:b/>
          <w:color w:val="000000"/>
          <w:sz w:val="32"/>
          <w:szCs w:val="30"/>
        </w:rPr>
        <w:t>财政拨款支出情况</w:t>
      </w:r>
    </w:p>
    <w:p>
      <w:pPr>
        <w:ind w:firstLine="640" w:firstLineChars="200"/>
        <w:rPr>
          <w:rFonts w:hint="eastAsia" w:ascii="仿宋_GB2312" w:hAnsi="宋体" w:eastAsia="仿宋_GB2312" w:cs="仿宋_GB2312"/>
          <w:color w:val="auto"/>
          <w:sz w:val="32"/>
          <w:szCs w:val="32"/>
          <w:lang w:eastAsia="zh-CN"/>
        </w:rPr>
      </w:pPr>
      <w:r>
        <w:rPr>
          <w:rFonts w:hint="eastAsia" w:ascii="仿宋_GB2312" w:hAnsi="宋体" w:eastAsia="仿宋_GB2312" w:cs="仿宋_GB2312"/>
          <w:color w:val="auto"/>
          <w:sz w:val="32"/>
          <w:szCs w:val="32"/>
          <w:lang w:eastAsia="zh-CN"/>
        </w:rPr>
        <w:t>202</w:t>
      </w:r>
      <w:r>
        <w:rPr>
          <w:rFonts w:hint="eastAsia" w:ascii="仿宋_GB2312" w:hAnsi="宋体" w:eastAsia="仿宋_GB2312" w:cs="仿宋_GB2312"/>
          <w:color w:val="auto"/>
          <w:sz w:val="32"/>
          <w:szCs w:val="32"/>
          <w:lang w:val="en-US" w:eastAsia="zh-CN"/>
        </w:rPr>
        <w:t>3</w:t>
      </w:r>
      <w:r>
        <w:rPr>
          <w:rFonts w:hint="eastAsia" w:ascii="仿宋_GB2312" w:hAnsi="宋体" w:eastAsia="仿宋_GB2312" w:cs="仿宋_GB2312"/>
          <w:color w:val="auto"/>
          <w:sz w:val="32"/>
          <w:szCs w:val="32"/>
          <w:lang w:eastAsia="zh-CN"/>
        </w:rPr>
        <w:t>年景德镇市教育局直属幼儿园财政拨款支出预算</w:t>
      </w:r>
      <w:r>
        <w:rPr>
          <w:rFonts w:hint="eastAsia" w:ascii="仿宋_GB2312" w:hAnsi="宋体" w:eastAsia="仿宋_GB2312" w:cs="仿宋_GB2312"/>
          <w:color w:val="auto"/>
          <w:sz w:val="32"/>
          <w:szCs w:val="32"/>
          <w:lang w:val="en-US" w:eastAsia="zh-CN"/>
        </w:rPr>
        <w:t>397.42</w:t>
      </w:r>
      <w:r>
        <w:rPr>
          <w:rFonts w:hint="eastAsia" w:ascii="仿宋_GB2312" w:hAnsi="宋体" w:eastAsia="仿宋_GB2312" w:cs="仿宋_GB2312"/>
          <w:color w:val="auto"/>
          <w:sz w:val="32"/>
          <w:szCs w:val="32"/>
          <w:lang w:eastAsia="zh-CN"/>
        </w:rPr>
        <w:t>万元，占支出预算总额的</w:t>
      </w:r>
      <w:r>
        <w:rPr>
          <w:rFonts w:hint="eastAsia" w:ascii="仿宋_GB2312" w:hAnsi="宋体" w:eastAsia="仿宋_GB2312" w:cs="仿宋_GB2312"/>
          <w:color w:val="auto"/>
          <w:sz w:val="32"/>
          <w:szCs w:val="32"/>
          <w:lang w:val="en-US" w:eastAsia="zh-CN"/>
        </w:rPr>
        <w:t>100</w:t>
      </w:r>
      <w:r>
        <w:rPr>
          <w:rFonts w:hint="eastAsia" w:ascii="仿宋_GB2312" w:hAnsi="宋体" w:eastAsia="仿宋_GB2312" w:cs="仿宋_GB2312"/>
          <w:color w:val="auto"/>
          <w:sz w:val="32"/>
          <w:szCs w:val="32"/>
          <w:lang w:eastAsia="zh-CN"/>
        </w:rPr>
        <w:t>%，与上年预算相比</w:t>
      </w:r>
      <w:r>
        <w:rPr>
          <w:rFonts w:hint="eastAsia" w:ascii="仿宋_GB2312" w:hAnsi="宋体" w:eastAsia="仿宋_GB2312" w:cs="仿宋_GB2312"/>
          <w:color w:val="auto"/>
          <w:sz w:val="32"/>
          <w:szCs w:val="32"/>
          <w:lang w:val="en-US" w:eastAsia="zh-CN"/>
        </w:rPr>
        <w:t>增加209.17万元</w:t>
      </w:r>
      <w:r>
        <w:rPr>
          <w:rFonts w:hint="eastAsia" w:ascii="仿宋_GB2312" w:hAnsi="宋体" w:eastAsia="仿宋_GB2312" w:cs="仿宋_GB2312"/>
          <w:color w:val="auto"/>
          <w:sz w:val="32"/>
          <w:szCs w:val="32"/>
          <w:lang w:eastAsia="zh-CN"/>
        </w:rPr>
        <w:t>。主要变动原因：</w:t>
      </w:r>
      <w:r>
        <w:rPr>
          <w:rFonts w:hint="eastAsia" w:ascii="仿宋_GB2312" w:hAnsi="宋体" w:eastAsia="仿宋_GB2312" w:cs="仿宋_GB2312"/>
          <w:sz w:val="32"/>
          <w:szCs w:val="32"/>
          <w:lang w:val="en-US" w:eastAsia="zh-CN"/>
        </w:rPr>
        <w:t>新增项目支出</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lang w:val="en-US" w:eastAsia="zh-CN"/>
        </w:rPr>
        <w:t>具体支出情况是：</w:t>
      </w:r>
      <w:r>
        <w:rPr>
          <w:rFonts w:hint="eastAsia" w:ascii="仿宋_GB2312" w:hAnsi="宋体" w:eastAsia="仿宋_GB2312" w:cs="仿宋_GB2312"/>
          <w:sz w:val="32"/>
          <w:szCs w:val="32"/>
          <w:lang w:val="en-US" w:eastAsia="zh-CN"/>
        </w:rPr>
        <w:t>教育支出342.37</w:t>
      </w:r>
      <w:r>
        <w:rPr>
          <w:rFonts w:hint="eastAsia" w:ascii="仿宋_GB2312" w:hAnsi="宋体" w:eastAsia="仿宋_GB2312" w:cs="仿宋_GB2312"/>
          <w:color w:val="auto"/>
          <w:sz w:val="32"/>
          <w:szCs w:val="32"/>
          <w:lang w:val="en-US" w:eastAsia="zh-CN"/>
        </w:rPr>
        <w:t>万元，占财政拨款支出预算的86.14%；社会保障和就业支出26.81万元，占财政拨款支出预算的6.74%；卫生健康支出14.83万元，占财政拨款支出预算的3.73%；住房保障支出13.41万元，占财政拨款支出预算的3.39%。</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ind w:firstLine="640" w:firstLineChars="200"/>
        <w:rPr>
          <w:rFonts w:hint="default" w:ascii="仿宋_GB2312" w:hAnsi="宋体" w:eastAsia="仿宋_GB2312" w:cs="仿宋_GB2312"/>
          <w:color w:val="auto"/>
          <w:sz w:val="32"/>
          <w:szCs w:val="32"/>
          <w:lang w:val="en-US" w:eastAsia="zh-CN"/>
        </w:rPr>
      </w:pPr>
      <w:r>
        <w:rPr>
          <w:rFonts w:hint="eastAsia" w:ascii="仿宋_GB2312" w:hAnsi="宋体" w:eastAsia="仿宋_GB2312" w:cs="仿宋_GB2312"/>
          <w:color w:val="auto"/>
          <w:sz w:val="32"/>
          <w:szCs w:val="32"/>
          <w:lang w:val="en-US" w:eastAsia="zh-CN"/>
        </w:rPr>
        <w:t>2023年</w:t>
      </w:r>
      <w:r>
        <w:rPr>
          <w:rFonts w:hint="eastAsia" w:ascii="仿宋_GB2312" w:hAnsi="宋体" w:eastAsia="仿宋_GB2312" w:cs="仿宋_GB2312"/>
          <w:color w:val="auto"/>
          <w:sz w:val="32"/>
          <w:szCs w:val="32"/>
          <w:lang w:eastAsia="zh-CN"/>
        </w:rPr>
        <w:t>景德镇市教育局直属幼儿园</w:t>
      </w:r>
      <w:r>
        <w:rPr>
          <w:rFonts w:hint="eastAsia" w:ascii="仿宋_GB2312" w:hAnsi="宋体" w:eastAsia="仿宋_GB2312" w:cs="仿宋_GB2312"/>
          <w:color w:val="auto"/>
          <w:sz w:val="32"/>
          <w:szCs w:val="32"/>
          <w:lang w:val="en-US" w:eastAsia="zh-CN"/>
        </w:rPr>
        <w:t>采购货物预算为0万元，与上年预算相比增加了0万元，增加0%，主要原因：无采购预算，其中：部门集中采购0万元。</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tabs>
          <w:tab w:val="left" w:pos="1113"/>
        </w:tabs>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无</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（六）</w:t>
      </w:r>
      <w:r>
        <w:rPr>
          <w:rFonts w:hint="eastAsia" w:ascii="仿宋_GB2312" w:hAnsi="宋体" w:eastAsia="仿宋_GB2312" w:cs="仿宋_GB2312"/>
          <w:b/>
          <w:bCs/>
          <w:sz w:val="32"/>
          <w:szCs w:val="32"/>
          <w:lang w:eastAsia="zh-CN"/>
        </w:rPr>
        <w:t>2023</w:t>
      </w:r>
      <w:r>
        <w:rPr>
          <w:rFonts w:hint="eastAsia" w:ascii="仿宋_GB2312" w:hAnsi="宋体" w:eastAsia="仿宋_GB2312" w:cs="仿宋_GB2312"/>
          <w:b/>
          <w:bCs/>
          <w:sz w:val="32"/>
          <w:szCs w:val="32"/>
        </w:rPr>
        <w:t>年“三公”经费预算情况说明</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景德镇市教育局直属幼儿园</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0.2</w:t>
      </w:r>
      <w:r>
        <w:rPr>
          <w:rFonts w:hint="eastAsia" w:ascii="仿宋_GB2312" w:hAnsi="宋体" w:eastAsia="仿宋_GB2312" w:cs="仿宋_GB2312"/>
          <w:sz w:val="32"/>
          <w:szCs w:val="32"/>
        </w:rPr>
        <w:t>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其中：因公出国（境）费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万元，主要原因：</w:t>
      </w:r>
      <w:r>
        <w:rPr>
          <w:rFonts w:hint="eastAsia" w:ascii="仿宋_GB2312" w:eastAsia="仿宋_GB2312" w:cs="仿宋_GB2312"/>
          <w:sz w:val="32"/>
          <w:szCs w:val="32"/>
          <w:lang w:val="en-US" w:eastAsia="zh-CN"/>
        </w:rPr>
        <w:t>无</w:t>
      </w:r>
      <w:r>
        <w:rPr>
          <w:rFonts w:hint="eastAsia" w:ascii="仿宋_GB2312" w:hAnsi="宋体" w:eastAsia="仿宋_GB2312" w:cs="仿宋_GB2312"/>
          <w:sz w:val="32"/>
          <w:szCs w:val="32"/>
        </w:rPr>
        <w:t>因公出国（境）</w:t>
      </w:r>
      <w:r>
        <w:rPr>
          <w:rFonts w:hint="eastAsia" w:ascii="仿宋_GB2312" w:hAnsi="宋体" w:eastAsia="仿宋_GB2312" w:cs="仿宋_GB2312"/>
          <w:sz w:val="32"/>
          <w:szCs w:val="32"/>
          <w:lang w:val="en-US" w:eastAsia="zh-CN"/>
        </w:rPr>
        <w:t>支出</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0.2</w:t>
      </w:r>
      <w:r>
        <w:rPr>
          <w:rFonts w:hint="eastAsia" w:ascii="仿宋_GB2312" w:hAnsi="宋体" w:eastAsia="仿宋_GB2312" w:cs="仿宋_GB2312"/>
          <w:sz w:val="32"/>
          <w:szCs w:val="32"/>
        </w:rPr>
        <w:t>万元，比上年</w:t>
      </w:r>
      <w:r>
        <w:rPr>
          <w:rFonts w:hint="eastAsia" w:ascii="仿宋_GB2312" w:hAnsi="宋体" w:eastAsia="仿宋_GB2312" w:cs="仿宋_GB2312"/>
          <w:sz w:val="32"/>
          <w:szCs w:val="32"/>
          <w:lang w:val="en-US" w:eastAsia="zh-CN"/>
        </w:rPr>
        <w:t>减少0.3</w:t>
      </w:r>
      <w:r>
        <w:rPr>
          <w:rFonts w:hint="eastAsia" w:ascii="仿宋_GB2312" w:hAnsi="宋体" w:eastAsia="仿宋_GB2312" w:cs="仿宋_GB2312"/>
          <w:sz w:val="32"/>
          <w:szCs w:val="32"/>
        </w:rPr>
        <w:t>万元，主要原因：</w:t>
      </w:r>
      <w:r>
        <w:rPr>
          <w:rFonts w:hint="eastAsia" w:ascii="仿宋_GB2312" w:hAnsi="宋体" w:eastAsia="仿宋_GB2312" w:cs="仿宋_GB2312"/>
          <w:color w:val="auto"/>
          <w:sz w:val="32"/>
          <w:szCs w:val="32"/>
          <w:lang w:val="en-US" w:eastAsia="zh-CN"/>
        </w:rPr>
        <w:t>厉行节约</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万元，主要原因：</w:t>
      </w:r>
      <w:r>
        <w:rPr>
          <w:rFonts w:hint="eastAsia" w:ascii="仿宋_GB2312" w:hAnsi="宋体" w:eastAsia="仿宋_GB2312" w:cs="仿宋_GB2312"/>
          <w:sz w:val="32"/>
          <w:szCs w:val="32"/>
          <w:lang w:val="en-US" w:eastAsia="zh-CN"/>
        </w:rPr>
        <w:t>无</w:t>
      </w:r>
      <w:r>
        <w:rPr>
          <w:rFonts w:hint="eastAsia" w:ascii="仿宋_GB2312" w:hAnsi="宋体" w:eastAsia="仿宋_GB2312" w:cs="仿宋_GB2312"/>
          <w:sz w:val="32"/>
          <w:szCs w:val="32"/>
        </w:rPr>
        <w:t>公务用车运行维护</w:t>
      </w:r>
      <w:r>
        <w:rPr>
          <w:rFonts w:hint="eastAsia" w:ascii="仿宋_GB2312" w:hAnsi="宋体" w:eastAsia="仿宋_GB2312" w:cs="仿宋_GB2312"/>
          <w:sz w:val="32"/>
          <w:szCs w:val="32"/>
          <w:lang w:val="en-US" w:eastAsia="zh-CN"/>
        </w:rPr>
        <w:t>支出</w:t>
      </w:r>
      <w:r>
        <w:rPr>
          <w:rFonts w:hint="eastAsia" w:ascii="仿宋_GB2312" w:hAnsi="宋体" w:eastAsia="仿宋_GB2312" w:cs="仿宋_GB2312"/>
          <w:sz w:val="32"/>
          <w:szCs w:val="32"/>
        </w:rPr>
        <w:t>。</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公务用车购置费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万元，主要原因：</w:t>
      </w:r>
      <w:r>
        <w:rPr>
          <w:rFonts w:hint="eastAsia" w:ascii="仿宋_GB2312" w:eastAsia="仿宋_GB2312" w:cs="仿宋_GB2312"/>
          <w:sz w:val="32"/>
          <w:szCs w:val="32"/>
          <w:lang w:val="en-US" w:eastAsia="zh-CN"/>
        </w:rPr>
        <w:t>无</w:t>
      </w:r>
      <w:r>
        <w:rPr>
          <w:rFonts w:hint="eastAsia" w:ascii="仿宋_GB2312" w:hAnsi="宋体" w:eastAsia="仿宋_GB2312" w:cs="仿宋_GB2312"/>
          <w:sz w:val="32"/>
          <w:szCs w:val="32"/>
        </w:rPr>
        <w:t>公务用车购置</w:t>
      </w:r>
      <w:r>
        <w:rPr>
          <w:rFonts w:hint="eastAsia" w:ascii="仿宋_GB2312" w:hAnsi="宋体" w:eastAsia="仿宋_GB2312" w:cs="仿宋_GB2312"/>
          <w:sz w:val="32"/>
          <w:szCs w:val="32"/>
          <w:lang w:val="en-US" w:eastAsia="zh-CN"/>
        </w:rPr>
        <w:t>支出</w:t>
      </w:r>
      <w:r>
        <w:rPr>
          <w:rFonts w:hint="eastAsia" w:ascii="仿宋_GB2312" w:hAnsi="宋体" w:eastAsia="仿宋_GB2312" w:cs="仿宋_GB2312"/>
          <w:sz w:val="32"/>
          <w:szCs w:val="32"/>
        </w:rPr>
        <w:t>。</w:t>
      </w:r>
    </w:p>
    <w:p>
      <w:pPr>
        <w:widowControl/>
        <w:spacing w:line="600" w:lineRule="exact"/>
        <w:ind w:firstLine="643" w:firstLineChars="200"/>
        <w:jc w:val="left"/>
        <w:rPr>
          <w:rFonts w:ascii="仿宋_GB2312" w:eastAsia="仿宋_GB2312"/>
          <w:b/>
          <w:color w:val="auto"/>
          <w:sz w:val="32"/>
          <w:szCs w:val="30"/>
        </w:rPr>
      </w:pPr>
      <w:r>
        <w:rPr>
          <w:rFonts w:hint="eastAsia" w:ascii="仿宋_GB2312" w:hAnsi="宋体" w:eastAsia="仿宋_GB2312" w:cs="仿宋_GB2312"/>
          <w:b/>
          <w:bCs/>
          <w:color w:val="auto"/>
          <w:sz w:val="32"/>
          <w:szCs w:val="32"/>
        </w:rPr>
        <w:t>（七）</w:t>
      </w:r>
      <w:r>
        <w:rPr>
          <w:rFonts w:hint="eastAsia" w:ascii="仿宋_GB2312" w:eastAsia="仿宋_GB2312"/>
          <w:b/>
          <w:bCs/>
          <w:color w:val="auto"/>
          <w:sz w:val="32"/>
          <w:szCs w:val="30"/>
        </w:rPr>
        <w:t>整体</w:t>
      </w:r>
      <w:r>
        <w:rPr>
          <w:rFonts w:hint="eastAsia" w:ascii="仿宋_GB2312" w:eastAsia="仿宋_GB2312"/>
          <w:b/>
          <w:color w:val="auto"/>
          <w:sz w:val="32"/>
          <w:szCs w:val="30"/>
        </w:rPr>
        <w:t>绩效目标设置情况</w:t>
      </w:r>
    </w:p>
    <w:p>
      <w:pPr>
        <w:widowControl/>
        <w:spacing w:line="600" w:lineRule="exact"/>
        <w:ind w:firstLine="640"/>
        <w:jc w:val="left"/>
        <w:rPr>
          <w:rFonts w:hint="eastAsia" w:ascii="仿宋_GB2312" w:hAnsi="宋体" w:eastAsia="仿宋_GB2312" w:cs="仿宋_GB2312"/>
          <w:b/>
          <w:bCs/>
          <w:color w:val="auto"/>
          <w:sz w:val="32"/>
          <w:szCs w:val="32"/>
        </w:rPr>
      </w:pPr>
      <w:r>
        <w:rPr>
          <w:rFonts w:hint="eastAsia" w:ascii="仿宋_GB2312" w:eastAsia="仿宋_GB2312"/>
          <w:color w:val="auto"/>
          <w:sz w:val="32"/>
          <w:szCs w:val="30"/>
          <w:lang w:eastAsia="zh-CN"/>
        </w:rPr>
        <w:t>2023</w:t>
      </w:r>
      <w:r>
        <w:rPr>
          <w:rFonts w:hint="eastAsia" w:ascii="仿宋_GB2312" w:eastAsia="仿宋_GB2312"/>
          <w:color w:val="auto"/>
          <w:sz w:val="32"/>
          <w:szCs w:val="30"/>
        </w:rPr>
        <w:t>年部门整体绩效目标保障幼儿</w:t>
      </w:r>
      <w:r>
        <w:rPr>
          <w:rFonts w:hint="eastAsia" w:ascii="仿宋_GB2312" w:eastAsia="仿宋_GB2312"/>
          <w:color w:val="auto"/>
          <w:sz w:val="32"/>
          <w:szCs w:val="30"/>
          <w:lang w:val="en-US" w:eastAsia="zh-CN"/>
        </w:rPr>
        <w:t>教育质量达标</w:t>
      </w:r>
      <w:r>
        <w:rPr>
          <w:rFonts w:hint="eastAsia" w:ascii="仿宋_GB2312" w:eastAsia="仿宋_GB2312"/>
          <w:color w:val="auto"/>
          <w:sz w:val="32"/>
          <w:szCs w:val="30"/>
        </w:rPr>
        <w:t>。部门预算</w:t>
      </w:r>
      <w:r>
        <w:rPr>
          <w:rFonts w:hint="eastAsia" w:ascii="仿宋_GB2312" w:eastAsia="仿宋_GB2312"/>
          <w:color w:val="auto"/>
          <w:sz w:val="32"/>
          <w:szCs w:val="30"/>
          <w:lang w:val="en-US" w:eastAsia="zh-CN"/>
        </w:rPr>
        <w:t>支出397.42万元</w:t>
      </w:r>
      <w:r>
        <w:rPr>
          <w:rFonts w:hint="eastAsia" w:ascii="仿宋_GB2312" w:eastAsia="仿宋_GB2312"/>
          <w:color w:val="auto"/>
          <w:sz w:val="32"/>
          <w:szCs w:val="30"/>
        </w:rPr>
        <w:t>。</w:t>
      </w:r>
    </w:p>
    <w:p>
      <w:pPr>
        <w:widowControl/>
        <w:spacing w:line="600" w:lineRule="exact"/>
        <w:ind w:firstLine="643" w:firstLineChars="200"/>
        <w:jc w:val="left"/>
        <w:rPr>
          <w:rFonts w:ascii="仿宋_GB2312" w:eastAsia="仿宋_GB2312"/>
          <w:b/>
          <w:color w:val="auto"/>
          <w:sz w:val="32"/>
          <w:szCs w:val="30"/>
        </w:rPr>
      </w:pPr>
      <w:r>
        <w:rPr>
          <w:rFonts w:hint="eastAsia" w:ascii="仿宋_GB2312" w:hAnsi="宋体" w:eastAsia="仿宋_GB2312" w:cs="仿宋_GB2312"/>
          <w:b/>
          <w:bCs/>
          <w:color w:val="auto"/>
          <w:sz w:val="32"/>
          <w:szCs w:val="32"/>
        </w:rPr>
        <w:t>（八）</w:t>
      </w:r>
      <w:r>
        <w:rPr>
          <w:rFonts w:hint="eastAsia" w:ascii="仿宋_GB2312" w:eastAsia="仿宋_GB2312"/>
          <w:b/>
          <w:bCs/>
          <w:color w:val="auto"/>
          <w:sz w:val="32"/>
          <w:szCs w:val="30"/>
        </w:rPr>
        <w:t>一级</w:t>
      </w:r>
      <w:r>
        <w:rPr>
          <w:rFonts w:hint="eastAsia" w:ascii="仿宋_GB2312" w:eastAsia="仿宋_GB2312"/>
          <w:b/>
          <w:color w:val="auto"/>
          <w:sz w:val="32"/>
          <w:szCs w:val="30"/>
        </w:rPr>
        <w:t>项目绩效目标设置情况</w:t>
      </w:r>
    </w:p>
    <w:p>
      <w:pPr>
        <w:widowControl/>
        <w:spacing w:line="600" w:lineRule="exact"/>
        <w:ind w:firstLine="640"/>
        <w:jc w:val="left"/>
        <w:rPr>
          <w:rFonts w:ascii="仿宋_GB2312" w:eastAsia="仿宋_GB2312"/>
          <w:color w:val="auto"/>
          <w:sz w:val="32"/>
          <w:szCs w:val="30"/>
        </w:rPr>
      </w:pPr>
      <w:r>
        <w:rPr>
          <w:rFonts w:hint="eastAsia" w:ascii="仿宋_GB2312" w:eastAsia="仿宋_GB2312"/>
          <w:color w:val="auto"/>
          <w:sz w:val="32"/>
          <w:szCs w:val="30"/>
          <w:lang w:eastAsia="zh-CN"/>
        </w:rPr>
        <w:t>2023</w:t>
      </w:r>
      <w:r>
        <w:rPr>
          <w:rFonts w:hint="eastAsia" w:ascii="仿宋_GB2312" w:eastAsia="仿宋_GB2312"/>
          <w:color w:val="auto"/>
          <w:sz w:val="32"/>
          <w:szCs w:val="30"/>
        </w:rPr>
        <w:t>年实行绩效目标管理的一级项目</w:t>
      </w:r>
      <w:r>
        <w:rPr>
          <w:rFonts w:hint="eastAsia" w:ascii="仿宋_GB2312" w:eastAsia="仿宋_GB2312"/>
          <w:color w:val="auto"/>
          <w:sz w:val="32"/>
          <w:szCs w:val="30"/>
          <w:lang w:val="en-US" w:eastAsia="zh-CN"/>
        </w:rPr>
        <w:t>1</w:t>
      </w:r>
      <w:r>
        <w:rPr>
          <w:rFonts w:hint="eastAsia" w:ascii="仿宋_GB2312" w:eastAsia="仿宋_GB2312"/>
          <w:color w:val="auto"/>
          <w:sz w:val="32"/>
          <w:szCs w:val="30"/>
        </w:rPr>
        <w:t xml:space="preserve">个，涉及资金     </w:t>
      </w:r>
      <w:r>
        <w:rPr>
          <w:rFonts w:hint="eastAsia" w:ascii="仿宋_GB2312" w:eastAsia="仿宋_GB2312"/>
          <w:color w:val="auto"/>
          <w:sz w:val="32"/>
          <w:szCs w:val="30"/>
          <w:lang w:val="en-US" w:eastAsia="zh-CN"/>
        </w:rPr>
        <w:t>210</w:t>
      </w:r>
      <w:r>
        <w:rPr>
          <w:rFonts w:hint="eastAsia" w:ascii="仿宋_GB2312" w:eastAsia="仿宋_GB2312"/>
          <w:color w:val="auto"/>
          <w:sz w:val="32"/>
          <w:szCs w:val="30"/>
        </w:rPr>
        <w:t>万元，其中：二级项目</w:t>
      </w:r>
      <w:r>
        <w:rPr>
          <w:rFonts w:hint="eastAsia" w:ascii="仿宋_GB2312" w:eastAsia="仿宋_GB2312"/>
          <w:color w:val="auto"/>
          <w:sz w:val="32"/>
          <w:szCs w:val="30"/>
          <w:lang w:val="en-US" w:eastAsia="zh-CN"/>
        </w:rPr>
        <w:t>1</w:t>
      </w:r>
      <w:r>
        <w:rPr>
          <w:rFonts w:hint="eastAsia" w:ascii="仿宋_GB2312" w:eastAsia="仿宋_GB2312"/>
          <w:color w:val="auto"/>
          <w:sz w:val="32"/>
          <w:szCs w:val="30"/>
        </w:rPr>
        <w:t>个涉及资金</w:t>
      </w:r>
      <w:r>
        <w:rPr>
          <w:rFonts w:hint="eastAsia" w:ascii="仿宋_GB2312" w:eastAsia="仿宋_GB2312"/>
          <w:color w:val="auto"/>
          <w:sz w:val="32"/>
          <w:szCs w:val="30"/>
          <w:lang w:val="en-US" w:eastAsia="zh-CN"/>
        </w:rPr>
        <w:t>210</w:t>
      </w:r>
      <w:r>
        <w:rPr>
          <w:rFonts w:hint="eastAsia" w:ascii="仿宋_GB2312" w:eastAsia="仿宋_GB2312"/>
          <w:color w:val="auto"/>
          <w:sz w:val="32"/>
          <w:szCs w:val="30"/>
        </w:rPr>
        <w:t>万元。</w:t>
      </w:r>
    </w:p>
    <w:p>
      <w:pPr>
        <w:widowControl/>
        <w:numPr>
          <w:ilvl w:val="0"/>
          <w:numId w:val="2"/>
        </w:numPr>
        <w:spacing w:line="600" w:lineRule="exact"/>
        <w:ind w:firstLine="643" w:firstLineChars="200"/>
        <w:jc w:val="left"/>
        <w:rPr>
          <w:rFonts w:hint="eastAsia" w:ascii="仿宋_GB2312" w:eastAsia="仿宋_GB2312"/>
          <w:b/>
          <w:color w:val="auto"/>
          <w:sz w:val="32"/>
          <w:szCs w:val="30"/>
        </w:rPr>
      </w:pPr>
      <w:r>
        <w:rPr>
          <w:rFonts w:hint="eastAsia" w:ascii="仿宋_GB2312" w:eastAsia="仿宋_GB2312"/>
          <w:b/>
          <w:color w:val="auto"/>
          <w:sz w:val="32"/>
          <w:szCs w:val="30"/>
        </w:rPr>
        <w:t>一级项目中各二级项目情况说明</w:t>
      </w:r>
    </w:p>
    <w:p>
      <w:pPr>
        <w:widowControl/>
        <w:numPr>
          <w:ilvl w:val="0"/>
          <w:numId w:val="0"/>
        </w:numPr>
        <w:spacing w:line="600" w:lineRule="exact"/>
        <w:jc w:val="left"/>
        <w:rPr>
          <w:rFonts w:hint="eastAsia" w:ascii="仿宋_GB2312" w:eastAsia="仿宋_GB2312"/>
          <w:b/>
          <w:color w:val="auto"/>
          <w:sz w:val="32"/>
          <w:szCs w:val="30"/>
          <w:lang w:eastAsia="zh-CN"/>
        </w:rPr>
      </w:pPr>
    </w:p>
    <w:p>
      <w:pPr>
        <w:rPr>
          <w:rFonts w:hint="eastAsia" w:ascii="黑体" w:hAnsi="宋体" w:eastAsia="黑体" w:cs="黑体"/>
          <w:sz w:val="32"/>
          <w:szCs w:val="32"/>
        </w:rPr>
      </w:pPr>
    </w:p>
    <w:p>
      <w:pPr>
        <w:rPr>
          <w:rFonts w:hint="eastAsia" w:ascii="黑体" w:hAnsi="宋体" w:eastAsia="黑体" w:cs="黑体"/>
          <w:sz w:val="32"/>
          <w:szCs w:val="32"/>
        </w:rPr>
      </w:pPr>
    </w:p>
    <w:p>
      <w:pPr>
        <w:rPr>
          <w:rFonts w:hint="eastAsia" w:ascii="黑体" w:hAnsi="宋体" w:eastAsia="黑体" w:cs="黑体"/>
          <w:sz w:val="32"/>
          <w:szCs w:val="32"/>
        </w:rPr>
      </w:pPr>
    </w:p>
    <w:p>
      <w:pPr>
        <w:rPr>
          <w:rFonts w:hint="eastAsia" w:ascii="黑体" w:hAnsi="宋体" w:eastAsia="黑体" w:cs="黑体"/>
          <w:sz w:val="32"/>
          <w:szCs w:val="32"/>
        </w:rPr>
      </w:pPr>
    </w:p>
    <w:p>
      <w:pPr>
        <w:rPr>
          <w:rFonts w:hint="eastAsia" w:ascii="黑体" w:hAnsi="宋体" w:eastAsia="黑体" w:cs="黑体"/>
          <w:sz w:val="32"/>
          <w:szCs w:val="32"/>
        </w:rPr>
      </w:pPr>
    </w:p>
    <w:p>
      <w:pPr>
        <w:rPr>
          <w:rFonts w:hint="eastAsia" w:ascii="黑体" w:hAnsi="宋体" w:eastAsia="黑体" w:cs="黑体"/>
          <w:sz w:val="32"/>
          <w:szCs w:val="32"/>
        </w:rPr>
      </w:pPr>
    </w:p>
    <w:p>
      <w:pPr>
        <w:rPr>
          <w:rFonts w:hint="eastAsia" w:ascii="黑体" w:hAnsi="宋体" w:eastAsia="黑体" w:cs="黑体"/>
          <w:sz w:val="32"/>
          <w:szCs w:val="32"/>
        </w:rPr>
      </w:pPr>
    </w:p>
    <w:p>
      <w:pPr>
        <w:rPr>
          <w:rFonts w:hint="eastAsia" w:ascii="黑体" w:hAnsi="宋体" w:eastAsia="黑体" w:cs="黑体"/>
          <w:sz w:val="32"/>
          <w:szCs w:val="32"/>
        </w:rPr>
      </w:pPr>
    </w:p>
    <w:p>
      <w:pPr>
        <w:rPr>
          <w:rFonts w:hint="eastAsia" w:ascii="黑体" w:hAnsi="宋体" w:eastAsia="黑体" w:cs="黑体"/>
          <w:sz w:val="32"/>
          <w:szCs w:val="32"/>
        </w:rPr>
      </w:pPr>
    </w:p>
    <w:p>
      <w:pPr>
        <w:rPr>
          <w:rFonts w:hint="eastAsia" w:ascii="黑体" w:hAnsi="宋体" w:eastAsia="黑体" w:cs="黑体"/>
          <w:sz w:val="32"/>
          <w:szCs w:val="32"/>
        </w:rPr>
      </w:pPr>
    </w:p>
    <w:p>
      <w:pPr>
        <w:rPr>
          <w:rFonts w:hint="eastAsia" w:ascii="黑体" w:hAnsi="宋体" w:eastAsia="黑体" w:cs="黑体"/>
          <w:sz w:val="32"/>
          <w:szCs w:val="32"/>
        </w:rPr>
      </w:pPr>
      <w:r>
        <w:rPr>
          <w:rFonts w:hint="eastAsia" w:ascii="仿宋_GB2312" w:eastAsia="仿宋_GB2312"/>
          <w:b/>
          <w:color w:val="auto"/>
          <w:sz w:val="32"/>
          <w:szCs w:val="30"/>
          <w:lang w:eastAsia="zh-CN"/>
        </w:rPr>
        <w:drawing>
          <wp:inline distT="0" distB="0" distL="114300" distR="114300">
            <wp:extent cx="5274310" cy="6914515"/>
            <wp:effectExtent l="0" t="0" r="2540" b="635"/>
            <wp:docPr id="5" name="图片 5" descr="1676425211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76425211973"/>
                    <pic:cNvPicPr>
                      <a:picLocks noChangeAspect="1"/>
                    </pic:cNvPicPr>
                  </pic:nvPicPr>
                  <pic:blipFill>
                    <a:blip r:embed="rId5"/>
                    <a:stretch>
                      <a:fillRect/>
                    </a:stretch>
                  </pic:blipFill>
                  <pic:spPr>
                    <a:xfrm>
                      <a:off x="0" y="0"/>
                      <a:ext cx="5274310" cy="6914515"/>
                    </a:xfrm>
                    <a:prstGeom prst="rect">
                      <a:avLst/>
                    </a:prstGeom>
                  </pic:spPr>
                </pic:pic>
              </a:graphicData>
            </a:graphic>
          </wp:inline>
        </w:drawing>
      </w:r>
    </w:p>
    <w:p>
      <w:pP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景德镇市教育局直属幼儿园2023</w:t>
      </w:r>
      <w:r>
        <w:rPr>
          <w:rFonts w:hint="eastAsia" w:ascii="黑体" w:hAnsi="宋体" w:eastAsia="黑体" w:cs="黑体"/>
          <w:sz w:val="32"/>
          <w:szCs w:val="32"/>
        </w:rPr>
        <w:t>年部门预算表</w:t>
      </w:r>
    </w:p>
    <w:p>
      <w:pPr>
        <w:rPr>
          <w:rFonts w:ascii="仿宋_GB2312" w:hAnsi="宋体" w:eastAsia="仿宋_GB2312" w:cs="仿宋_GB2312"/>
          <w:sz w:val="32"/>
          <w:szCs w:val="32"/>
        </w:rPr>
      </w:pPr>
      <w:r>
        <w:rPr>
          <w:rFonts w:hint="eastAsia" w:ascii="仿宋_GB2312" w:hAnsi="宋体" w:eastAsia="仿宋_GB2312" w:cs="仿宋_GB2312"/>
          <w:sz w:val="32"/>
          <w:szCs w:val="32"/>
        </w:rPr>
        <w:t>（详见附表）</w:t>
      </w:r>
    </w:p>
    <w:p>
      <w:pP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二、支出科目</w:t>
      </w:r>
    </w:p>
    <w:p>
      <w:pPr>
        <w:ind w:firstLine="640" w:firstLineChars="200"/>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（一）机关事业单位基本养老保险缴费支出：反映机关事业单位实施养老保险制度由单位缴纳的基本养老保险费支出。</w:t>
      </w:r>
    </w:p>
    <w:p>
      <w:pPr>
        <w:ind w:firstLine="640" w:firstLineChars="200"/>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（二）行政单位医疗：反映财政部门安排的行政单位基本医疗保险缴费经费。</w:t>
      </w:r>
    </w:p>
    <w:p>
      <w:pPr>
        <w:ind w:firstLine="640" w:firstLineChars="200"/>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（三）公务员医疗补助：反映财政部门安排的公务员医疗补助经费。</w:t>
      </w:r>
    </w:p>
    <w:p>
      <w:pPr>
        <w:ind w:firstLine="640" w:firstLineChars="200"/>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（四）其他行政事业单位医疗支出：反映除上述项目以外的其他用于行政事业单位医疗方面的支出。</w:t>
      </w:r>
    </w:p>
    <w:p>
      <w:pPr>
        <w:ind w:firstLine="640" w:firstLineChars="200"/>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（五）行政运行：反映单位的基本支出。</w:t>
      </w:r>
    </w:p>
    <w:p>
      <w:pPr>
        <w:ind w:firstLine="640" w:firstLineChars="200"/>
        <w:rPr>
          <w:rFonts w:ascii="仿宋_GB2312" w:eastAsia="仿宋_GB2312" w:cs="Times New Roman"/>
          <w:sz w:val="32"/>
          <w:szCs w:val="32"/>
        </w:rPr>
      </w:pPr>
      <w:r>
        <w:rPr>
          <w:rFonts w:hint="eastAsia" w:ascii="仿宋_GB2312" w:eastAsia="仿宋_GB2312"/>
          <w:color w:val="000000"/>
          <w:sz w:val="32"/>
          <w:szCs w:val="30"/>
          <w:lang w:eastAsia="zh-CN"/>
        </w:rPr>
        <w:t>（六）住房公积金：反映行政事业单位按人力资源和社会保障部、财政部规定的基本工资和津贴补贴以及规定比例为职工缴纳的住房公积金。</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Fonts w:cs="Times New Roman"/>
      </w:rPr>
    </w:pPr>
    <w:r>
      <w:rPr>
        <w:rStyle w:val="9"/>
      </w:rPr>
      <w:fldChar w:fldCharType="begin"/>
    </w:r>
    <w:r>
      <w:rPr>
        <w:rStyle w:val="9"/>
      </w:rPr>
      <w:instrText xml:space="preserve">PAGE  </w:instrText>
    </w:r>
    <w:r>
      <w:rPr>
        <w:rStyle w:val="9"/>
      </w:rPr>
      <w:fldChar w:fldCharType="separate"/>
    </w:r>
    <w:r>
      <w:rPr>
        <w:rStyle w:val="9"/>
      </w:rPr>
      <w:t>8</w:t>
    </w:r>
    <w:r>
      <w:rPr>
        <w:rStyle w:val="9"/>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7A78E8"/>
    <w:multiLevelType w:val="singleLevel"/>
    <w:tmpl w:val="217A78E8"/>
    <w:lvl w:ilvl="0" w:tentative="0">
      <w:start w:val="9"/>
      <w:numFmt w:val="chineseCounting"/>
      <w:suff w:val="nothing"/>
      <w:lvlText w:val="（%1）"/>
      <w:lvlJc w:val="left"/>
      <w:rPr>
        <w:rFonts w:hint="eastAsia"/>
      </w:rPr>
    </w:lvl>
  </w:abstractNum>
  <w:abstractNum w:abstractNumId="1">
    <w:nsid w:val="59A778CA"/>
    <w:multiLevelType w:val="singleLevel"/>
    <w:tmpl w:val="59A778CA"/>
    <w:lvl w:ilvl="0" w:tentative="0">
      <w:start w:val="4"/>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ZTc2MTBkMGZkYTg5ODY3ODViYmRiMWZkMWYwNGUifQ=="/>
  </w:docVars>
  <w:rsids>
    <w:rsidRoot w:val="19076E1D"/>
    <w:rsid w:val="000429DB"/>
    <w:rsid w:val="00066060"/>
    <w:rsid w:val="00675E17"/>
    <w:rsid w:val="00683AC4"/>
    <w:rsid w:val="008110CC"/>
    <w:rsid w:val="00B358C5"/>
    <w:rsid w:val="00C04C9A"/>
    <w:rsid w:val="00CB427A"/>
    <w:rsid w:val="00F500B9"/>
    <w:rsid w:val="01992CBB"/>
    <w:rsid w:val="020016E9"/>
    <w:rsid w:val="022502CD"/>
    <w:rsid w:val="05EB1609"/>
    <w:rsid w:val="077C2244"/>
    <w:rsid w:val="08EE0B31"/>
    <w:rsid w:val="0A326819"/>
    <w:rsid w:val="0CBF216E"/>
    <w:rsid w:val="0FCB58D0"/>
    <w:rsid w:val="11427CB1"/>
    <w:rsid w:val="139E3D52"/>
    <w:rsid w:val="14A34D18"/>
    <w:rsid w:val="162B4B72"/>
    <w:rsid w:val="18AC060B"/>
    <w:rsid w:val="19076E1D"/>
    <w:rsid w:val="1CEB75D8"/>
    <w:rsid w:val="1EBD751D"/>
    <w:rsid w:val="1F117155"/>
    <w:rsid w:val="1F4562BA"/>
    <w:rsid w:val="1FC56926"/>
    <w:rsid w:val="204B45CE"/>
    <w:rsid w:val="2369138D"/>
    <w:rsid w:val="25705B71"/>
    <w:rsid w:val="29D76F3F"/>
    <w:rsid w:val="2C35374E"/>
    <w:rsid w:val="2DBB222D"/>
    <w:rsid w:val="30517986"/>
    <w:rsid w:val="316A59B9"/>
    <w:rsid w:val="31D40AAE"/>
    <w:rsid w:val="34CC2A86"/>
    <w:rsid w:val="381119B2"/>
    <w:rsid w:val="3A6315E3"/>
    <w:rsid w:val="3BD871B8"/>
    <w:rsid w:val="3CF55A87"/>
    <w:rsid w:val="429A727D"/>
    <w:rsid w:val="4322216B"/>
    <w:rsid w:val="44CD67E7"/>
    <w:rsid w:val="46D416F2"/>
    <w:rsid w:val="4A8A25AD"/>
    <w:rsid w:val="4C0B38BC"/>
    <w:rsid w:val="4C0B7195"/>
    <w:rsid w:val="4D3B293C"/>
    <w:rsid w:val="4DC25E78"/>
    <w:rsid w:val="51B40312"/>
    <w:rsid w:val="56552A05"/>
    <w:rsid w:val="56BF1625"/>
    <w:rsid w:val="5711268C"/>
    <w:rsid w:val="57CC144D"/>
    <w:rsid w:val="5D1D4073"/>
    <w:rsid w:val="5D4600D4"/>
    <w:rsid w:val="5DA93716"/>
    <w:rsid w:val="5ED37F1B"/>
    <w:rsid w:val="5F843F69"/>
    <w:rsid w:val="62AA1FE9"/>
    <w:rsid w:val="62B20F12"/>
    <w:rsid w:val="63973295"/>
    <w:rsid w:val="641E7445"/>
    <w:rsid w:val="689C2F3E"/>
    <w:rsid w:val="6CB33AB9"/>
    <w:rsid w:val="703F3DFE"/>
    <w:rsid w:val="70781317"/>
    <w:rsid w:val="71452C49"/>
    <w:rsid w:val="73224148"/>
    <w:rsid w:val="772860B1"/>
    <w:rsid w:val="7B4102B0"/>
    <w:rsid w:val="7F0C59E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10"/>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semiHidden/>
    <w:unhideWhenUsed/>
    <w:qFormat/>
    <w:uiPriority w:val="99"/>
    <w:rPr>
      <w:sz w:val="18"/>
      <w:szCs w:val="18"/>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page number"/>
    <w:basedOn w:val="8"/>
    <w:qFormat/>
    <w:uiPriority w:val="99"/>
  </w:style>
  <w:style w:type="character" w:customStyle="1" w:styleId="10">
    <w:name w:val="标题 2 Char"/>
    <w:basedOn w:val="8"/>
    <w:link w:val="2"/>
    <w:semiHidden/>
    <w:qFormat/>
    <w:uiPriority w:val="9"/>
    <w:rPr>
      <w:rFonts w:asciiTheme="majorHAnsi" w:hAnsiTheme="majorHAnsi" w:eastAsiaTheme="majorEastAsia" w:cstheme="majorBidi"/>
      <w:b/>
      <w:bCs/>
      <w:sz w:val="32"/>
      <w:szCs w:val="32"/>
    </w:rPr>
  </w:style>
  <w:style w:type="character" w:customStyle="1" w:styleId="11">
    <w:name w:val="页脚 Char"/>
    <w:basedOn w:val="8"/>
    <w:link w:val="5"/>
    <w:semiHidden/>
    <w:qFormat/>
    <w:uiPriority w:val="99"/>
    <w:rPr>
      <w:rFonts w:cs="Calibri"/>
      <w:sz w:val="18"/>
      <w:szCs w:val="18"/>
    </w:rPr>
  </w:style>
  <w:style w:type="character" w:customStyle="1" w:styleId="12">
    <w:name w:val="批注框文本 Char"/>
    <w:basedOn w:val="8"/>
    <w:link w:val="4"/>
    <w:semiHidden/>
    <w:qFormat/>
    <w:uiPriority w:val="99"/>
    <w:rPr>
      <w:rFonts w:ascii="Calibri" w:hAnsi="Calibri" w:cs="Calibri"/>
      <w:kern w:val="2"/>
      <w:sz w:val="18"/>
      <w:szCs w:val="18"/>
    </w:rPr>
  </w:style>
  <w:style w:type="paragraph" w:customStyle="1" w:styleId="13">
    <w:name w:val="纯文本1"/>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8</Pages>
  <Words>2169</Words>
  <Characters>2436</Characters>
  <Lines>3</Lines>
  <Paragraphs>5</Paragraphs>
  <TotalTime>1</TotalTime>
  <ScaleCrop>false</ScaleCrop>
  <LinksUpToDate>false</LinksUpToDate>
  <CharactersWithSpaces>2470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超</cp:lastModifiedBy>
  <cp:lastPrinted>2021-05-26T02:23:00Z</cp:lastPrinted>
  <dcterms:modified xsi:type="dcterms:W3CDTF">2023-02-15T07:37:08Z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951AAFFE240340B184E34AFBCE71523C</vt:lpwstr>
  </property>
</Properties>
</file>