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景德镇第一高级职业中学202</w:t>
      </w:r>
      <w:r>
        <w:rPr>
          <w:rFonts w:hint="eastAsia" w:ascii="黑体" w:hAnsi="黑体" w:eastAsia="黑体" w:cs="黑体"/>
          <w:lang w:val="en-US" w:eastAsia="zh-CN"/>
        </w:rPr>
        <w:t>3</w:t>
      </w:r>
      <w:r>
        <w:rPr>
          <w:rFonts w:hint="eastAsia" w:ascii="黑体" w:hAnsi="黑体" w:eastAsia="黑体" w:cs="黑体"/>
        </w:rPr>
        <w:t>年单位预算公开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景德镇第一高级职业中学概况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景德镇第一高级职业中学</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景德镇第一高级职业中学</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景德镇第一高级职业中学概况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主要职责</w:t>
      </w:r>
    </w:p>
    <w:p>
      <w:pPr>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rPr>
        <w:t>景德镇第一高级职业中学是一所以陶瓷美术专业教学为主的中等职业学校</w:t>
      </w:r>
      <w:r>
        <w:rPr>
          <w:rFonts w:hint="eastAsia" w:ascii="仿宋" w:hAnsi="仿宋" w:eastAsia="仿宋" w:cs="仿宋"/>
          <w:b w:val="0"/>
          <w:bCs/>
          <w:sz w:val="32"/>
          <w:szCs w:val="32"/>
          <w:lang w:eastAsia="zh-CN"/>
        </w:rPr>
        <w:t>，主要职责是：</w:t>
      </w:r>
    </w:p>
    <w:p>
      <w:pPr>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（一）本校深入贯彻落实党和国家学校关于教育的方针政策，为社会经济发展培养了上万名技能型实用人才。</w:t>
      </w:r>
    </w:p>
    <w:p>
      <w:pPr>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（二）本校不断加强美术绘画专业教学改革、职业教育的教学改革力度，加强师资队伍建设，不断提升教师信息化教学水平，更新教学方式，提升教学成效。</w:t>
      </w:r>
    </w:p>
    <w:p>
      <w:pPr>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（三）本校建立健全各项管理制度，狠抓落实，努力追求“管理中求规范，规范中求创新，创新中求特色”。不断创新育人机制，弘扬师德，引导教师转变观念，增强开拓创新，爱岗敬业，教学育人意识。</w:t>
      </w:r>
    </w:p>
    <w:p>
      <w:pPr>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四）本校根据市教体局、市物价局、市发改委的财务工作要求，不断加强完善财务、后勤管理。严格执行各项财务支出制度，做好“三公经费”的管理与使用。强化对学校基建、维修、物品采购的监督审计工作，做到程序规范，使用透明，接受教代会民主监督。</w:t>
      </w:r>
    </w:p>
    <w:p>
      <w:pPr>
        <w:ind w:firstLine="627" w:firstLineChars="196"/>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（五）本校在上级教育部门的支持下，积极打造人文校园，形成独具特色的校园文化环境，把德育工作放在学校工作的首要位置来抓，根据课程设置，开齐开足德育课程。</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基本情况</w:t>
      </w:r>
    </w:p>
    <w:p>
      <w:pPr>
        <w:ind w:firstLine="640" w:firstLineChars="200"/>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景德镇</w:t>
      </w:r>
      <w:r>
        <w:rPr>
          <w:rFonts w:hint="eastAsia" w:ascii="仿宋_GB2312" w:hAnsi="宋体" w:eastAsia="仿宋_GB2312" w:cs="仿宋_GB2312"/>
          <w:color w:val="auto"/>
          <w:sz w:val="32"/>
          <w:szCs w:val="32"/>
          <w:lang w:eastAsia="zh-CN"/>
        </w:rPr>
        <w:t>第一高级职业中学</w:t>
      </w:r>
      <w:r>
        <w:rPr>
          <w:rFonts w:hint="eastAsia" w:ascii="仿宋_GB2312" w:hAnsi="宋体" w:eastAsia="仿宋_GB2312" w:cs="仿宋_GB2312"/>
          <w:color w:val="auto"/>
          <w:sz w:val="32"/>
          <w:szCs w:val="32"/>
        </w:rPr>
        <w:t>共有预算单位</w:t>
      </w:r>
      <w:r>
        <w:rPr>
          <w:rFonts w:hint="eastAsia" w:ascii="仿宋_GB2312" w:hAnsi="宋体" w:eastAsia="仿宋_GB2312" w:cs="仿宋_GB2312"/>
          <w:color w:val="auto"/>
          <w:sz w:val="32"/>
          <w:szCs w:val="32"/>
          <w:lang w:val="en-US" w:eastAsia="zh-CN"/>
        </w:rPr>
        <w:t>1</w:t>
      </w:r>
      <w:r>
        <w:rPr>
          <w:rFonts w:hint="eastAsia" w:ascii="仿宋_GB2312" w:hAnsi="宋体" w:eastAsia="仿宋_GB2312" w:cs="仿宋_GB2312"/>
          <w:color w:val="auto"/>
          <w:sz w:val="32"/>
          <w:szCs w:val="32"/>
        </w:rPr>
        <w:t>个。编制数为</w:t>
      </w:r>
      <w:r>
        <w:rPr>
          <w:rFonts w:hint="eastAsia" w:ascii="仿宋_GB2312" w:hAnsi="宋体" w:eastAsia="仿宋_GB2312" w:cs="仿宋_GB2312"/>
          <w:color w:val="auto"/>
          <w:sz w:val="32"/>
          <w:szCs w:val="32"/>
          <w:lang w:val="en-US" w:eastAsia="zh-CN"/>
        </w:rPr>
        <w:t>160</w:t>
      </w:r>
      <w:r>
        <w:rPr>
          <w:rFonts w:hint="eastAsia" w:ascii="仿宋_GB2312" w:hAnsi="宋体" w:eastAsia="仿宋_GB2312" w:cs="仿宋_GB2312"/>
          <w:color w:val="auto"/>
          <w:sz w:val="32"/>
          <w:szCs w:val="32"/>
        </w:rPr>
        <w:t>人，其中行政编制</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人、全额补助事业编制</w:t>
      </w:r>
      <w:r>
        <w:rPr>
          <w:rFonts w:hint="eastAsia" w:ascii="仿宋_GB2312" w:hAnsi="宋体" w:eastAsia="仿宋_GB2312" w:cs="仿宋_GB2312"/>
          <w:color w:val="auto"/>
          <w:sz w:val="32"/>
          <w:szCs w:val="32"/>
          <w:lang w:val="en-US" w:eastAsia="zh-CN"/>
        </w:rPr>
        <w:t>160</w:t>
      </w:r>
      <w:r>
        <w:rPr>
          <w:rFonts w:hint="eastAsia" w:ascii="仿宋_GB2312" w:hAnsi="宋体" w:eastAsia="仿宋_GB2312" w:cs="仿宋_GB2312"/>
          <w:color w:val="auto"/>
          <w:sz w:val="32"/>
          <w:szCs w:val="32"/>
        </w:rPr>
        <w:t>人、部分补助事业编制</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人、自收自支事业编制</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人；实有人数</w:t>
      </w:r>
      <w:r>
        <w:rPr>
          <w:rFonts w:hint="eastAsia" w:ascii="仿宋_GB2312" w:hAnsi="宋体" w:eastAsia="仿宋_GB2312" w:cs="仿宋_GB2312"/>
          <w:color w:val="auto"/>
          <w:sz w:val="32"/>
          <w:szCs w:val="32"/>
          <w:lang w:val="en-US" w:eastAsia="zh-CN"/>
        </w:rPr>
        <w:t>139</w:t>
      </w:r>
      <w:r>
        <w:rPr>
          <w:rFonts w:hint="eastAsia" w:ascii="仿宋_GB2312" w:hAnsi="宋体" w:eastAsia="仿宋_GB2312" w:cs="仿宋_GB2312"/>
          <w:color w:val="auto"/>
          <w:sz w:val="32"/>
          <w:szCs w:val="32"/>
        </w:rPr>
        <w:t>人，其中在职人数为</w:t>
      </w:r>
      <w:r>
        <w:rPr>
          <w:rFonts w:hint="eastAsia" w:ascii="仿宋_GB2312" w:hAnsi="宋体" w:eastAsia="仿宋_GB2312" w:cs="仿宋_GB2312"/>
          <w:color w:val="auto"/>
          <w:sz w:val="32"/>
          <w:szCs w:val="32"/>
          <w:lang w:val="en-US" w:eastAsia="zh-CN"/>
        </w:rPr>
        <w:t>139</w:t>
      </w:r>
      <w:r>
        <w:rPr>
          <w:rFonts w:hint="eastAsia" w:ascii="仿宋_GB2312" w:hAnsi="宋体" w:eastAsia="仿宋_GB2312" w:cs="仿宋_GB2312"/>
          <w:color w:val="auto"/>
          <w:sz w:val="32"/>
          <w:szCs w:val="32"/>
        </w:rPr>
        <w:t>人，包括行政人员</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人、全额补助事业人员</w:t>
      </w:r>
      <w:r>
        <w:rPr>
          <w:rFonts w:hint="eastAsia" w:ascii="仿宋_GB2312" w:hAnsi="宋体" w:eastAsia="仿宋_GB2312" w:cs="仿宋_GB2312"/>
          <w:color w:val="auto"/>
          <w:sz w:val="32"/>
          <w:szCs w:val="32"/>
          <w:lang w:val="en-US" w:eastAsia="zh-CN"/>
        </w:rPr>
        <w:t>139</w:t>
      </w:r>
      <w:r>
        <w:rPr>
          <w:rFonts w:hint="eastAsia" w:ascii="仿宋_GB2312" w:hAnsi="宋体" w:eastAsia="仿宋_GB2312" w:cs="仿宋_GB2312"/>
          <w:color w:val="auto"/>
          <w:sz w:val="32"/>
          <w:szCs w:val="32"/>
        </w:rPr>
        <w:t>人、部分补助事业编人员</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人、自收自支事业人员</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人；离休人员</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人；退休人员</w:t>
      </w:r>
      <w:r>
        <w:rPr>
          <w:rFonts w:hint="eastAsia" w:ascii="仿宋_GB2312" w:hAnsi="宋体" w:eastAsia="仿宋_GB2312" w:cs="仿宋_GB2312"/>
          <w:color w:val="auto"/>
          <w:sz w:val="32"/>
          <w:szCs w:val="32"/>
          <w:lang w:val="en-US" w:eastAsia="zh-CN"/>
        </w:rPr>
        <w:t>81</w:t>
      </w:r>
      <w:r>
        <w:rPr>
          <w:rFonts w:hint="eastAsia" w:ascii="仿宋_GB2312" w:hAnsi="宋体" w:eastAsia="仿宋_GB2312" w:cs="仿宋_GB2312"/>
          <w:color w:val="auto"/>
          <w:sz w:val="32"/>
          <w:szCs w:val="32"/>
        </w:rPr>
        <w:t>人。在校学生</w:t>
      </w:r>
      <w:r>
        <w:rPr>
          <w:rFonts w:hint="eastAsia" w:ascii="仿宋_GB2312" w:hAnsi="宋体" w:eastAsia="仿宋_GB2312" w:cs="仿宋_GB2312"/>
          <w:color w:val="auto"/>
          <w:sz w:val="32"/>
          <w:szCs w:val="32"/>
          <w:lang w:val="en-US" w:eastAsia="zh-CN"/>
        </w:rPr>
        <w:t>1752</w:t>
      </w:r>
      <w:r>
        <w:rPr>
          <w:rFonts w:hint="eastAsia" w:ascii="仿宋_GB2312" w:hAnsi="宋体" w:eastAsia="仿宋_GB2312" w:cs="仿宋_GB2312"/>
          <w:color w:val="auto"/>
          <w:sz w:val="32"/>
          <w:szCs w:val="32"/>
        </w:rPr>
        <w:t>人，其中：高等学校</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人、中等专业学校</w:t>
      </w:r>
      <w:r>
        <w:rPr>
          <w:rFonts w:hint="eastAsia" w:ascii="仿宋_GB2312" w:hAnsi="宋体" w:eastAsia="仿宋_GB2312" w:cs="仿宋_GB2312"/>
          <w:color w:val="auto"/>
          <w:sz w:val="32"/>
          <w:szCs w:val="32"/>
          <w:lang w:val="en-US" w:eastAsia="zh-CN"/>
        </w:rPr>
        <w:t>1728</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val="en-US" w:eastAsia="zh-CN"/>
        </w:rPr>
        <w:t>初中24</w:t>
      </w:r>
      <w:r>
        <w:rPr>
          <w:rFonts w:hint="eastAsia" w:ascii="仿宋_GB2312" w:hAnsi="宋体" w:eastAsia="仿宋_GB2312" w:cs="仿宋_GB2312"/>
          <w:color w:val="auto"/>
          <w:sz w:val="32"/>
          <w:szCs w:val="32"/>
        </w:rPr>
        <w:t>人。</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景德镇第一高级职业中学</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景德镇第一高级职业中学</w:t>
      </w:r>
      <w:r>
        <w:rPr>
          <w:rFonts w:hint="eastAsia" w:ascii="仿宋_GB2312" w:hAnsi="宋体" w:eastAsia="仿宋_GB2312" w:cs="仿宋_GB2312"/>
          <w:sz w:val="32"/>
          <w:szCs w:val="32"/>
        </w:rPr>
        <w:t>收入预算总额为</w:t>
      </w:r>
      <w:r>
        <w:rPr>
          <w:rFonts w:hint="eastAsia" w:ascii="仿宋_GB2312" w:hAnsi="宋体" w:eastAsia="仿宋_GB2312" w:cs="仿宋_GB2312"/>
          <w:color w:val="auto"/>
          <w:sz w:val="32"/>
          <w:szCs w:val="32"/>
        </w:rPr>
        <w:t>2,207.87</w:t>
      </w:r>
      <w:r>
        <w:rPr>
          <w:rFonts w:hint="eastAsia" w:ascii="仿宋_GB2312" w:hAnsi="宋体" w:eastAsia="仿宋_GB2312" w:cs="仿宋_GB2312"/>
          <w:color w:val="auto"/>
          <w:sz w:val="32"/>
          <w:szCs w:val="32"/>
          <w:lang w:eastAsia="zh-CN"/>
        </w:rPr>
        <w:t>万元</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比</w:t>
      </w:r>
      <w:r>
        <w:rPr>
          <w:rFonts w:hint="eastAsia" w:ascii="仿宋_GB2312" w:hAnsi="宋体" w:eastAsia="仿宋_GB2312" w:cs="仿宋_GB2312"/>
          <w:color w:val="auto"/>
          <w:sz w:val="32"/>
          <w:szCs w:val="32"/>
        </w:rPr>
        <w:t>上年预算</w:t>
      </w:r>
      <w:r>
        <w:rPr>
          <w:rFonts w:hint="eastAsia" w:ascii="仿宋_GB2312" w:hAnsi="宋体" w:eastAsia="仿宋_GB2312" w:cs="仿宋_GB2312"/>
          <w:color w:val="auto"/>
          <w:sz w:val="32"/>
          <w:szCs w:val="32"/>
          <w:lang w:eastAsia="zh-CN"/>
        </w:rPr>
        <w:t>增加了</w:t>
      </w:r>
      <w:r>
        <w:rPr>
          <w:rFonts w:hint="eastAsia" w:ascii="仿宋_GB2312" w:hAnsi="宋体" w:eastAsia="仿宋_GB2312" w:cs="仿宋_GB2312"/>
          <w:color w:val="auto"/>
          <w:sz w:val="32"/>
          <w:szCs w:val="32"/>
          <w:lang w:val="en-US" w:eastAsia="zh-CN"/>
        </w:rPr>
        <w:t>4.58%，</w:t>
      </w:r>
      <w:r>
        <w:rPr>
          <w:rFonts w:hint="eastAsia" w:ascii="仿宋_GB2312" w:hAnsi="宋体" w:eastAsia="仿宋_GB2312" w:cs="仿宋_GB2312"/>
          <w:sz w:val="32"/>
          <w:szCs w:val="32"/>
          <w:lang w:val="en-US" w:eastAsia="zh-CN"/>
        </w:rPr>
        <w:t>原因是</w:t>
      </w:r>
      <w:r>
        <w:rPr>
          <w:rFonts w:hint="eastAsia" w:ascii="仿宋_GB2312" w:hAnsi="宋体" w:eastAsia="仿宋_GB2312" w:cs="仿宋_GB2312"/>
          <w:color w:val="auto"/>
          <w:sz w:val="32"/>
          <w:szCs w:val="32"/>
          <w:lang w:val="en-US" w:eastAsia="zh-CN"/>
        </w:rPr>
        <w:t>本年度教育收费资金收入也纳入预算总额，</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color w:val="auto"/>
          <w:sz w:val="32"/>
          <w:szCs w:val="32"/>
        </w:rPr>
        <w:t>2,115.87</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color w:val="auto"/>
          <w:sz w:val="32"/>
          <w:szCs w:val="32"/>
          <w:lang w:val="en-US" w:eastAsia="zh-CN"/>
        </w:rPr>
        <w:t>95.83</w:t>
      </w:r>
      <w:r>
        <w:rPr>
          <w:rFonts w:ascii="仿宋_GB2312" w:hAnsi="宋体" w:eastAsia="仿宋_GB2312" w:cs="仿宋_GB2312"/>
          <w:color w:val="auto"/>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教育收费资金</w:t>
      </w:r>
      <w:r>
        <w:rPr>
          <w:rFonts w:hint="eastAsia" w:ascii="仿宋_GB2312" w:hAnsi="宋体" w:eastAsia="仿宋_GB2312" w:cs="仿宋_GB2312"/>
          <w:sz w:val="32"/>
          <w:szCs w:val="32"/>
        </w:rPr>
        <w:t>收入</w:t>
      </w:r>
      <w:r>
        <w:rPr>
          <w:rFonts w:hint="eastAsia" w:ascii="仿宋_GB2312" w:hAnsi="宋体" w:eastAsia="仿宋_GB2312" w:cs="仿宋_GB2312"/>
          <w:sz w:val="32"/>
          <w:szCs w:val="32"/>
          <w:lang w:val="en-US" w:eastAsia="zh-CN"/>
        </w:rPr>
        <w:t>92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4.17</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景德镇第一高级职业中学</w:t>
      </w:r>
      <w:r>
        <w:rPr>
          <w:rFonts w:hint="eastAsia" w:ascii="仿宋_GB2312" w:hAnsi="宋体" w:eastAsia="仿宋_GB2312" w:cs="仿宋_GB2312"/>
          <w:sz w:val="32"/>
          <w:szCs w:val="32"/>
        </w:rPr>
        <w:t>支出预算总额为2,207.87万元，</w:t>
      </w:r>
      <w:r>
        <w:rPr>
          <w:rFonts w:hint="eastAsia" w:ascii="仿宋_GB2312" w:hAnsi="宋体" w:eastAsia="仿宋_GB2312" w:cs="仿宋_GB2312"/>
          <w:color w:val="auto"/>
          <w:sz w:val="32"/>
          <w:szCs w:val="32"/>
          <w:lang w:val="en-US" w:eastAsia="zh-CN"/>
        </w:rPr>
        <w:t>比</w:t>
      </w:r>
      <w:r>
        <w:rPr>
          <w:rFonts w:hint="eastAsia" w:ascii="仿宋_GB2312" w:hAnsi="宋体" w:eastAsia="仿宋_GB2312" w:cs="仿宋_GB2312"/>
          <w:color w:val="auto"/>
          <w:sz w:val="32"/>
          <w:szCs w:val="32"/>
        </w:rPr>
        <w:t>上年预算</w:t>
      </w:r>
      <w:r>
        <w:rPr>
          <w:rFonts w:hint="eastAsia" w:ascii="仿宋_GB2312" w:hAnsi="宋体" w:eastAsia="仿宋_GB2312" w:cs="仿宋_GB2312"/>
          <w:color w:val="auto"/>
          <w:sz w:val="32"/>
          <w:szCs w:val="32"/>
          <w:lang w:eastAsia="zh-CN"/>
        </w:rPr>
        <w:t>增加了</w:t>
      </w:r>
      <w:r>
        <w:rPr>
          <w:rFonts w:hint="eastAsia" w:ascii="仿宋_GB2312" w:hAnsi="宋体" w:eastAsia="仿宋_GB2312" w:cs="仿宋_GB2312"/>
          <w:color w:val="auto"/>
          <w:sz w:val="32"/>
          <w:szCs w:val="32"/>
          <w:lang w:val="en-US" w:eastAsia="zh-CN"/>
        </w:rPr>
        <w:t>4.58%，</w:t>
      </w:r>
      <w:r>
        <w:rPr>
          <w:rFonts w:hint="eastAsia" w:ascii="仿宋_GB2312" w:hAnsi="宋体" w:eastAsia="仿宋_GB2312" w:cs="仿宋_GB2312"/>
          <w:sz w:val="32"/>
          <w:szCs w:val="32"/>
          <w:lang w:val="en-US" w:eastAsia="zh-CN"/>
        </w:rPr>
        <w:t>原因是</w:t>
      </w:r>
      <w:r>
        <w:rPr>
          <w:rFonts w:hint="eastAsia" w:ascii="仿宋_GB2312" w:hAnsi="宋体" w:eastAsia="仿宋_GB2312" w:cs="仿宋_GB2312"/>
          <w:color w:val="auto"/>
          <w:sz w:val="32"/>
          <w:szCs w:val="32"/>
          <w:lang w:val="en-US" w:eastAsia="zh-CN"/>
        </w:rPr>
        <w:t>本年度教育收费资金收入也纳入预算支出总额</w:t>
      </w:r>
      <w:r>
        <w:rPr>
          <w:rFonts w:hint="eastAsia" w:ascii="仿宋_GB2312" w:hAnsi="宋体" w:eastAsia="仿宋_GB2312" w:cs="仿宋_GB2312"/>
          <w:sz w:val="32"/>
          <w:szCs w:val="32"/>
        </w:rPr>
        <w:t>。其中：按支出项目类别划分：基本支出2,207.87万元，占支出预算总额的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1935.18</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153.21</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7.48</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112</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0.00</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0.00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0.00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0.00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0.00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按支出功能项目科目划分：教育支出1,571.55万元，占支出预算总额的</w:t>
      </w:r>
      <w:r>
        <w:rPr>
          <w:rFonts w:hint="eastAsia" w:ascii="仿宋_GB2312" w:hAnsi="宋体" w:eastAsia="仿宋_GB2312" w:cs="仿宋_GB2312"/>
          <w:sz w:val="32"/>
          <w:szCs w:val="32"/>
          <w:lang w:val="en-US" w:eastAsia="zh-CN"/>
        </w:rPr>
        <w:t>71.18</w:t>
      </w:r>
      <w:r>
        <w:rPr>
          <w:rFonts w:hint="eastAsia" w:ascii="仿宋_GB2312" w:hAnsi="宋体" w:eastAsia="仿宋_GB2312" w:cs="仿宋_GB2312"/>
          <w:sz w:val="32"/>
          <w:szCs w:val="32"/>
        </w:rPr>
        <w:t>%；社会保障和就业支出303.63万元，占支出预算总额的</w:t>
      </w:r>
      <w:r>
        <w:rPr>
          <w:rFonts w:hint="eastAsia" w:ascii="仿宋_GB2312" w:hAnsi="宋体" w:eastAsia="仿宋_GB2312" w:cs="仿宋_GB2312"/>
          <w:sz w:val="32"/>
          <w:szCs w:val="32"/>
          <w:lang w:val="en-US" w:eastAsia="zh-CN"/>
        </w:rPr>
        <w:t>13.75</w:t>
      </w:r>
      <w:r>
        <w:rPr>
          <w:rFonts w:hint="eastAsia" w:ascii="仿宋_GB2312" w:hAnsi="宋体" w:eastAsia="仿宋_GB2312" w:cs="仿宋_GB2312"/>
          <w:sz w:val="32"/>
          <w:szCs w:val="32"/>
        </w:rPr>
        <w:t>%；卫生健康支出180.88万元，占支出预算总额的</w:t>
      </w:r>
      <w:r>
        <w:rPr>
          <w:rFonts w:hint="eastAsia" w:ascii="仿宋_GB2312" w:hAnsi="宋体" w:eastAsia="仿宋_GB2312" w:cs="仿宋_GB2312"/>
          <w:sz w:val="32"/>
          <w:szCs w:val="32"/>
          <w:lang w:val="en-US" w:eastAsia="zh-CN"/>
        </w:rPr>
        <w:t>8.19</w:t>
      </w:r>
      <w:r>
        <w:rPr>
          <w:rFonts w:hint="eastAsia" w:ascii="仿宋_GB2312" w:hAnsi="宋体" w:eastAsia="仿宋_GB2312" w:cs="仿宋_GB2312"/>
          <w:sz w:val="32"/>
          <w:szCs w:val="32"/>
        </w:rPr>
        <w:t>%；住房保障支出151.81万元，占支出预算总额的</w:t>
      </w:r>
      <w:r>
        <w:rPr>
          <w:rFonts w:hint="eastAsia" w:ascii="仿宋_GB2312" w:hAnsi="宋体" w:eastAsia="仿宋_GB2312" w:cs="仿宋_GB2312"/>
          <w:sz w:val="32"/>
          <w:szCs w:val="32"/>
          <w:lang w:val="en-US" w:eastAsia="zh-CN"/>
        </w:rPr>
        <w:t>6.88</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按支出经济分类划分：工资福利支出1935.18万元，占支出预算总额的</w:t>
      </w:r>
      <w:r>
        <w:rPr>
          <w:rFonts w:hint="eastAsia" w:ascii="仿宋_GB2312" w:hAnsi="宋体" w:eastAsia="仿宋_GB2312" w:cs="仿宋_GB2312"/>
          <w:sz w:val="32"/>
          <w:szCs w:val="32"/>
          <w:lang w:val="en-US" w:eastAsia="zh-CN"/>
        </w:rPr>
        <w:t>87.65</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153.21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6.94</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支出7.48万元，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0.34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资本性支出112.00万元，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5.07</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年景德镇第一高级职业中学财政拨款支出预算</w:t>
      </w:r>
      <w:r>
        <w:rPr>
          <w:rFonts w:hint="eastAsia" w:ascii="仿宋_GB2312" w:eastAsia="仿宋_GB2312"/>
          <w:color w:val="auto"/>
          <w:sz w:val="32"/>
          <w:szCs w:val="30"/>
        </w:rPr>
        <w:t>2,11</w:t>
      </w:r>
      <w:r>
        <w:rPr>
          <w:rFonts w:hint="eastAsia" w:ascii="仿宋_GB2312" w:eastAsia="仿宋_GB2312"/>
          <w:color w:val="auto"/>
          <w:sz w:val="32"/>
          <w:szCs w:val="30"/>
          <w:lang w:val="en-US" w:eastAsia="zh-CN"/>
        </w:rPr>
        <w:t>5</w:t>
      </w:r>
      <w:r>
        <w:rPr>
          <w:rFonts w:hint="eastAsia" w:ascii="仿宋_GB2312" w:eastAsia="仿宋_GB2312"/>
          <w:color w:val="auto"/>
          <w:sz w:val="32"/>
          <w:szCs w:val="30"/>
        </w:rPr>
        <w:t>.</w:t>
      </w:r>
      <w:r>
        <w:rPr>
          <w:rFonts w:hint="eastAsia" w:ascii="仿宋_GB2312" w:eastAsia="仿宋_GB2312"/>
          <w:color w:val="auto"/>
          <w:sz w:val="32"/>
          <w:szCs w:val="30"/>
          <w:lang w:val="en-US" w:eastAsia="zh-CN"/>
        </w:rPr>
        <w:t>87</w:t>
      </w:r>
      <w:r>
        <w:rPr>
          <w:rFonts w:hint="eastAsia" w:ascii="仿宋_GB2312" w:eastAsia="仿宋_GB2312"/>
          <w:color w:val="000000"/>
          <w:sz w:val="32"/>
          <w:szCs w:val="30"/>
        </w:rPr>
        <w:t>万元，比上年预算</w:t>
      </w:r>
      <w:r>
        <w:rPr>
          <w:rFonts w:hint="eastAsia" w:ascii="仿宋_GB2312" w:eastAsia="仿宋_GB2312"/>
          <w:color w:val="000000"/>
          <w:sz w:val="32"/>
          <w:szCs w:val="30"/>
          <w:lang w:eastAsia="zh-CN"/>
        </w:rPr>
        <w:t>增加</w:t>
      </w:r>
      <w:r>
        <w:rPr>
          <w:rFonts w:hint="eastAsia" w:ascii="仿宋_GB2312" w:eastAsia="仿宋_GB2312"/>
          <w:color w:val="000000"/>
          <w:sz w:val="32"/>
          <w:szCs w:val="30"/>
        </w:rPr>
        <w:t>了</w:t>
      </w:r>
      <w:r>
        <w:rPr>
          <w:rFonts w:hint="eastAsia" w:ascii="仿宋_GB2312" w:eastAsia="仿宋_GB2312"/>
          <w:color w:val="auto"/>
          <w:sz w:val="32"/>
          <w:szCs w:val="30"/>
          <w:lang w:val="en-US" w:eastAsia="zh-CN"/>
        </w:rPr>
        <w:t>0.22</w:t>
      </w:r>
      <w:r>
        <w:rPr>
          <w:rFonts w:hint="eastAsia" w:ascii="仿宋_GB2312" w:eastAsia="仿宋_GB2312"/>
          <w:color w:val="000000"/>
          <w:sz w:val="32"/>
          <w:szCs w:val="30"/>
        </w:rPr>
        <w:t>%，原因是</w:t>
      </w:r>
      <w:r>
        <w:rPr>
          <w:rFonts w:hint="eastAsia" w:ascii="仿宋_GB2312" w:eastAsia="仿宋_GB2312"/>
          <w:color w:val="000000"/>
          <w:sz w:val="32"/>
          <w:szCs w:val="30"/>
          <w:lang w:eastAsia="zh-CN"/>
        </w:rPr>
        <w:t>因人员变动导致人员经费略有浮动</w:t>
      </w:r>
      <w:r>
        <w:rPr>
          <w:rFonts w:hint="eastAsia" w:ascii="仿宋_GB2312" w:eastAsia="仿宋_GB2312"/>
          <w:color w:val="000000"/>
          <w:sz w:val="32"/>
          <w:szCs w:val="30"/>
        </w:rPr>
        <w:t>。具体支出情况是：教育支出</w:t>
      </w:r>
      <w:r>
        <w:rPr>
          <w:rFonts w:hint="eastAsia" w:ascii="仿宋_GB2312" w:eastAsia="仿宋_GB2312"/>
          <w:color w:val="auto"/>
          <w:sz w:val="32"/>
          <w:szCs w:val="30"/>
        </w:rPr>
        <w:t>1,4</w:t>
      </w:r>
      <w:r>
        <w:rPr>
          <w:rFonts w:hint="eastAsia" w:ascii="仿宋_GB2312" w:eastAsia="仿宋_GB2312"/>
          <w:color w:val="auto"/>
          <w:sz w:val="32"/>
          <w:szCs w:val="30"/>
          <w:lang w:val="en-US" w:eastAsia="zh-CN"/>
        </w:rPr>
        <w:t>79</w:t>
      </w:r>
      <w:r>
        <w:rPr>
          <w:rFonts w:hint="eastAsia" w:ascii="仿宋_GB2312" w:eastAsia="仿宋_GB2312"/>
          <w:color w:val="auto"/>
          <w:sz w:val="32"/>
          <w:szCs w:val="30"/>
        </w:rPr>
        <w:t>.</w:t>
      </w:r>
      <w:r>
        <w:rPr>
          <w:rFonts w:hint="eastAsia" w:ascii="仿宋_GB2312" w:eastAsia="仿宋_GB2312"/>
          <w:color w:val="auto"/>
          <w:sz w:val="32"/>
          <w:szCs w:val="30"/>
          <w:lang w:val="en-US" w:eastAsia="zh-CN"/>
        </w:rPr>
        <w:t>55</w:t>
      </w:r>
      <w:r>
        <w:rPr>
          <w:rFonts w:hint="eastAsia" w:ascii="仿宋_GB2312" w:eastAsia="仿宋_GB2312"/>
          <w:color w:val="000000"/>
          <w:sz w:val="32"/>
          <w:szCs w:val="30"/>
        </w:rPr>
        <w:t>万元，占支出预算总额的</w:t>
      </w:r>
      <w:r>
        <w:rPr>
          <w:rFonts w:hint="eastAsia" w:ascii="仿宋_GB2312" w:eastAsia="仿宋_GB2312"/>
          <w:color w:val="auto"/>
          <w:sz w:val="32"/>
          <w:szCs w:val="30"/>
          <w:lang w:val="en-US" w:eastAsia="zh-CN"/>
        </w:rPr>
        <w:t>67.01</w:t>
      </w:r>
      <w:r>
        <w:rPr>
          <w:rFonts w:hint="eastAsia" w:ascii="仿宋_GB2312" w:eastAsia="仿宋_GB2312"/>
          <w:color w:val="000000"/>
          <w:sz w:val="32"/>
          <w:szCs w:val="30"/>
        </w:rPr>
        <w:t>%；社会保障和就业支出</w:t>
      </w:r>
      <w:r>
        <w:rPr>
          <w:rFonts w:hint="eastAsia" w:ascii="仿宋_GB2312" w:eastAsia="仿宋_GB2312"/>
          <w:color w:val="auto"/>
          <w:sz w:val="32"/>
          <w:szCs w:val="30"/>
          <w:lang w:val="en-US" w:eastAsia="zh-CN"/>
        </w:rPr>
        <w:t>303.63</w:t>
      </w:r>
      <w:r>
        <w:rPr>
          <w:rFonts w:hint="eastAsia" w:ascii="仿宋_GB2312" w:eastAsia="仿宋_GB2312"/>
          <w:color w:val="000000"/>
          <w:sz w:val="32"/>
          <w:szCs w:val="30"/>
        </w:rPr>
        <w:t>万元，占支出预算总额的</w:t>
      </w:r>
      <w:r>
        <w:rPr>
          <w:rFonts w:hint="eastAsia" w:ascii="仿宋_GB2312" w:eastAsia="仿宋_GB2312"/>
          <w:color w:val="auto"/>
          <w:sz w:val="32"/>
          <w:szCs w:val="30"/>
          <w:lang w:val="en-US" w:eastAsia="zh-CN"/>
        </w:rPr>
        <w:t>13.75</w:t>
      </w:r>
      <w:r>
        <w:rPr>
          <w:rFonts w:hint="eastAsia" w:ascii="仿宋_GB2312" w:eastAsia="仿宋_GB2312"/>
          <w:color w:val="000000"/>
          <w:sz w:val="32"/>
          <w:szCs w:val="30"/>
        </w:rPr>
        <w:t>%；卫生健康支出</w:t>
      </w:r>
      <w:r>
        <w:rPr>
          <w:rFonts w:hint="eastAsia" w:ascii="仿宋_GB2312" w:eastAsia="仿宋_GB2312"/>
          <w:color w:val="auto"/>
          <w:sz w:val="32"/>
          <w:szCs w:val="30"/>
          <w:lang w:val="en-US" w:eastAsia="zh-CN"/>
        </w:rPr>
        <w:t>180.88</w:t>
      </w:r>
      <w:r>
        <w:rPr>
          <w:rFonts w:hint="eastAsia" w:ascii="仿宋_GB2312" w:eastAsia="仿宋_GB2312"/>
          <w:color w:val="000000"/>
          <w:sz w:val="32"/>
          <w:szCs w:val="30"/>
        </w:rPr>
        <w:t>万元，占支出预算总额的</w:t>
      </w:r>
      <w:r>
        <w:rPr>
          <w:rFonts w:hint="eastAsia" w:ascii="仿宋_GB2312" w:eastAsia="仿宋_GB2312"/>
          <w:color w:val="auto"/>
          <w:sz w:val="32"/>
          <w:szCs w:val="30"/>
          <w:lang w:val="en-US" w:eastAsia="zh-CN"/>
        </w:rPr>
        <w:t>8.19</w:t>
      </w:r>
      <w:r>
        <w:rPr>
          <w:rFonts w:hint="eastAsia" w:ascii="仿宋_GB2312" w:eastAsia="仿宋_GB2312"/>
          <w:color w:val="000000"/>
          <w:sz w:val="32"/>
          <w:szCs w:val="30"/>
        </w:rPr>
        <w:t>%；住房保障支出</w:t>
      </w:r>
      <w:r>
        <w:rPr>
          <w:rFonts w:hint="eastAsia" w:ascii="仿宋_GB2312" w:eastAsia="仿宋_GB2312"/>
          <w:color w:val="auto"/>
          <w:sz w:val="32"/>
          <w:szCs w:val="30"/>
          <w:lang w:val="en-US" w:eastAsia="zh-CN"/>
        </w:rPr>
        <w:t>151.81</w:t>
      </w:r>
      <w:r>
        <w:rPr>
          <w:rFonts w:hint="eastAsia" w:ascii="仿宋_GB2312" w:eastAsia="仿宋_GB2312"/>
          <w:color w:val="auto"/>
          <w:sz w:val="32"/>
          <w:szCs w:val="30"/>
        </w:rPr>
        <w:t>万</w:t>
      </w:r>
      <w:r>
        <w:rPr>
          <w:rFonts w:hint="eastAsia" w:ascii="仿宋_GB2312" w:eastAsia="仿宋_GB2312"/>
          <w:color w:val="000000"/>
          <w:sz w:val="32"/>
          <w:szCs w:val="30"/>
        </w:rPr>
        <w:t>元，占支出预算总额的</w:t>
      </w:r>
      <w:r>
        <w:rPr>
          <w:rFonts w:hint="eastAsia" w:ascii="仿宋_GB2312" w:eastAsia="仿宋_GB2312"/>
          <w:color w:val="auto"/>
          <w:sz w:val="32"/>
          <w:szCs w:val="30"/>
          <w:lang w:val="en-US" w:eastAsia="zh-CN"/>
        </w:rPr>
        <w:t>6.87</w:t>
      </w:r>
      <w:r>
        <w:rPr>
          <w:rFonts w:hint="eastAsia" w:ascii="仿宋_GB2312" w:eastAsia="仿宋_GB2312"/>
          <w:color w:val="000000"/>
          <w:sz w:val="32"/>
          <w:szCs w:val="30"/>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政府集中采购预算安排</w:t>
      </w:r>
      <w:r>
        <w:rPr>
          <w:rFonts w:hint="eastAsia" w:ascii="仿宋_GB2312" w:eastAsia="仿宋_GB2312"/>
          <w:color w:val="000000"/>
          <w:sz w:val="32"/>
          <w:szCs w:val="30"/>
          <w:lang w:val="en-US" w:eastAsia="zh-CN"/>
        </w:rPr>
        <w:t>112</w:t>
      </w:r>
      <w:r>
        <w:rPr>
          <w:rFonts w:hint="eastAsia" w:ascii="仿宋_GB2312" w:eastAsia="仿宋_GB2312"/>
          <w:color w:val="000000"/>
          <w:sz w:val="32"/>
          <w:szCs w:val="30"/>
        </w:rPr>
        <w:t>万元，比上年</w:t>
      </w:r>
      <w:r>
        <w:rPr>
          <w:rFonts w:hint="eastAsia" w:ascii="仿宋_GB2312" w:eastAsia="仿宋_GB2312"/>
          <w:color w:val="000000"/>
          <w:sz w:val="32"/>
          <w:szCs w:val="30"/>
          <w:lang w:eastAsia="zh-CN"/>
        </w:rPr>
        <w:t>增加</w:t>
      </w:r>
      <w:r>
        <w:rPr>
          <w:rFonts w:hint="eastAsia" w:ascii="仿宋_GB2312" w:eastAsia="仿宋_GB2312"/>
          <w:color w:val="000000"/>
          <w:sz w:val="32"/>
          <w:szCs w:val="30"/>
          <w:lang w:val="en-US" w:eastAsia="zh-CN"/>
        </w:rPr>
        <w:t>86.67</w:t>
      </w:r>
      <w:r>
        <w:rPr>
          <w:rFonts w:hint="eastAsia" w:ascii="仿宋_GB2312" w:eastAsia="仿宋_GB2312"/>
          <w:color w:val="000000"/>
          <w:sz w:val="32"/>
          <w:szCs w:val="30"/>
        </w:rPr>
        <w:t>%，原因是本年</w:t>
      </w:r>
      <w:r>
        <w:rPr>
          <w:rFonts w:hint="eastAsia" w:ascii="仿宋_GB2312" w:eastAsia="仿宋_GB2312"/>
          <w:color w:val="000000"/>
          <w:sz w:val="32"/>
          <w:szCs w:val="30"/>
          <w:lang w:eastAsia="zh-CN"/>
        </w:rPr>
        <w:t>需购置一大批设备等用于校园建设，例如空调、机房电脑、学生桌椅、办公桌椅、体育器材等</w:t>
      </w:r>
      <w:r>
        <w:rPr>
          <w:rFonts w:hint="eastAsia" w:ascii="仿宋_GB2312" w:eastAsia="仿宋_GB2312"/>
          <w:color w:val="000000"/>
          <w:sz w:val="32"/>
          <w:szCs w:val="30"/>
        </w:rPr>
        <w:t>。</w:t>
      </w:r>
    </w:p>
    <w:p>
      <w:pPr>
        <w:tabs>
          <w:tab w:val="left" w:pos="1162"/>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年景德镇第一高级职业中学“三公”经费年初预算安排3.00万元。其中：因公出国（境）费0万元，比上年增（减）0万元。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公务接待费3.00万元，比上年增（减）0万元。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公务用车运行维护费0万元，比上年增（减）0万元。</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公务用车购置费0万元，比上年增（减）0万元。</w:t>
      </w: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第一高级职业中学2023</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bookmarkStart w:id="0" w:name="_GoBack"/>
      <w:bookmarkEnd w:id="0"/>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ascii="仿宋_GB2312" w:eastAsia="仿宋_GB2312" w:cs="Times New Roman"/>
          <w:sz w:val="32"/>
          <w:szCs w:val="32"/>
        </w:rPr>
      </w:pPr>
      <w:r>
        <w:rPr>
          <w:rFonts w:hint="eastAsia" w:ascii="仿宋_GB2312" w:eastAsia="仿宋_GB2312"/>
          <w:color w:val="000000"/>
          <w:sz w:val="32"/>
          <w:szCs w:val="30"/>
        </w:rPr>
        <w:t>对部门预算中涉及的支出功能分类科目（明细到项级），结合部门实际，参照《</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年政府收支分类科目》的规范说明进行解释。</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Simplified Arabic"/>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kwMjYxOTgwNTVkNDYzZGI1MGE5OTBlNTRmZjUifQ=="/>
  </w:docVars>
  <w:rsids>
    <w:rsidRoot w:val="19076E1D"/>
    <w:rsid w:val="000429DB"/>
    <w:rsid w:val="00052C4D"/>
    <w:rsid w:val="00066060"/>
    <w:rsid w:val="00675E17"/>
    <w:rsid w:val="00683AC4"/>
    <w:rsid w:val="008110CC"/>
    <w:rsid w:val="00B358C5"/>
    <w:rsid w:val="00BF0E19"/>
    <w:rsid w:val="00C04C9A"/>
    <w:rsid w:val="00CB427A"/>
    <w:rsid w:val="00F500B9"/>
    <w:rsid w:val="01303AC5"/>
    <w:rsid w:val="01892269"/>
    <w:rsid w:val="01992CBB"/>
    <w:rsid w:val="022502CD"/>
    <w:rsid w:val="023B6987"/>
    <w:rsid w:val="034E156B"/>
    <w:rsid w:val="048D195A"/>
    <w:rsid w:val="05CC64B2"/>
    <w:rsid w:val="05EB1609"/>
    <w:rsid w:val="05EC614B"/>
    <w:rsid w:val="063130C9"/>
    <w:rsid w:val="07033F48"/>
    <w:rsid w:val="07117EF5"/>
    <w:rsid w:val="08123F24"/>
    <w:rsid w:val="081F32D5"/>
    <w:rsid w:val="08665CCF"/>
    <w:rsid w:val="086D0971"/>
    <w:rsid w:val="08EE0B31"/>
    <w:rsid w:val="098C200E"/>
    <w:rsid w:val="09E2755B"/>
    <w:rsid w:val="0A326819"/>
    <w:rsid w:val="0A4F1460"/>
    <w:rsid w:val="0B2137AD"/>
    <w:rsid w:val="0B572199"/>
    <w:rsid w:val="0BF37D28"/>
    <w:rsid w:val="0C93218D"/>
    <w:rsid w:val="0CAD246E"/>
    <w:rsid w:val="0CB02684"/>
    <w:rsid w:val="0CBF216E"/>
    <w:rsid w:val="0CD429E9"/>
    <w:rsid w:val="0E181BBF"/>
    <w:rsid w:val="0E3E1F17"/>
    <w:rsid w:val="0F5015EB"/>
    <w:rsid w:val="0F5B2655"/>
    <w:rsid w:val="0FCB58D0"/>
    <w:rsid w:val="102E1B18"/>
    <w:rsid w:val="108A0AC7"/>
    <w:rsid w:val="11427CB1"/>
    <w:rsid w:val="11917A25"/>
    <w:rsid w:val="121522C1"/>
    <w:rsid w:val="121C0EF3"/>
    <w:rsid w:val="125C0BBE"/>
    <w:rsid w:val="12620BCC"/>
    <w:rsid w:val="12802AFE"/>
    <w:rsid w:val="12E7322D"/>
    <w:rsid w:val="13113756"/>
    <w:rsid w:val="13482769"/>
    <w:rsid w:val="134C29E0"/>
    <w:rsid w:val="13855EF2"/>
    <w:rsid w:val="139E3D52"/>
    <w:rsid w:val="13EE3CC7"/>
    <w:rsid w:val="14564519"/>
    <w:rsid w:val="146E28DE"/>
    <w:rsid w:val="154E6F56"/>
    <w:rsid w:val="156F0C08"/>
    <w:rsid w:val="157E709D"/>
    <w:rsid w:val="1585042C"/>
    <w:rsid w:val="15884BC1"/>
    <w:rsid w:val="15A43C43"/>
    <w:rsid w:val="15A97B32"/>
    <w:rsid w:val="161D254E"/>
    <w:rsid w:val="1625029C"/>
    <w:rsid w:val="162B4B72"/>
    <w:rsid w:val="17262F18"/>
    <w:rsid w:val="183C215D"/>
    <w:rsid w:val="18AC060B"/>
    <w:rsid w:val="19076E1D"/>
    <w:rsid w:val="19F9312D"/>
    <w:rsid w:val="1A0644E4"/>
    <w:rsid w:val="1A985269"/>
    <w:rsid w:val="1AC04F2C"/>
    <w:rsid w:val="1AC47300"/>
    <w:rsid w:val="1C330BE1"/>
    <w:rsid w:val="1C6E5776"/>
    <w:rsid w:val="1C931680"/>
    <w:rsid w:val="1CAC1FCF"/>
    <w:rsid w:val="1CB735C0"/>
    <w:rsid w:val="1CD4488D"/>
    <w:rsid w:val="1CE26164"/>
    <w:rsid w:val="1D5C7F84"/>
    <w:rsid w:val="1E204CCE"/>
    <w:rsid w:val="1E3C6753"/>
    <w:rsid w:val="1EBD751D"/>
    <w:rsid w:val="1EF001E1"/>
    <w:rsid w:val="1F0B4741"/>
    <w:rsid w:val="1F117155"/>
    <w:rsid w:val="1FD85C4F"/>
    <w:rsid w:val="203675BA"/>
    <w:rsid w:val="204B45CE"/>
    <w:rsid w:val="20DD2ECA"/>
    <w:rsid w:val="21902632"/>
    <w:rsid w:val="21C448EF"/>
    <w:rsid w:val="21CB6061"/>
    <w:rsid w:val="2204246E"/>
    <w:rsid w:val="2210107D"/>
    <w:rsid w:val="228D26CE"/>
    <w:rsid w:val="22A7254E"/>
    <w:rsid w:val="22E0365F"/>
    <w:rsid w:val="23386ADD"/>
    <w:rsid w:val="235D23A2"/>
    <w:rsid w:val="239E67C6"/>
    <w:rsid w:val="23A81DF0"/>
    <w:rsid w:val="24EC4564"/>
    <w:rsid w:val="24FA347B"/>
    <w:rsid w:val="25705B71"/>
    <w:rsid w:val="25BA5ED0"/>
    <w:rsid w:val="25F27417"/>
    <w:rsid w:val="262F527C"/>
    <w:rsid w:val="26483EBC"/>
    <w:rsid w:val="26A77DBF"/>
    <w:rsid w:val="274E34C5"/>
    <w:rsid w:val="276C4FA7"/>
    <w:rsid w:val="278260DE"/>
    <w:rsid w:val="285C6DCA"/>
    <w:rsid w:val="28857796"/>
    <w:rsid w:val="28BA231A"/>
    <w:rsid w:val="28F02CF7"/>
    <w:rsid w:val="2900009D"/>
    <w:rsid w:val="29BD7D3C"/>
    <w:rsid w:val="29D76F3F"/>
    <w:rsid w:val="29FB3241"/>
    <w:rsid w:val="2A237C87"/>
    <w:rsid w:val="2A2F6BFC"/>
    <w:rsid w:val="2AD417E1"/>
    <w:rsid w:val="2B090719"/>
    <w:rsid w:val="2B723150"/>
    <w:rsid w:val="2BC76736"/>
    <w:rsid w:val="2C38393E"/>
    <w:rsid w:val="2CA46F92"/>
    <w:rsid w:val="2CC86708"/>
    <w:rsid w:val="2D654973"/>
    <w:rsid w:val="2D6D5FEC"/>
    <w:rsid w:val="2D746964"/>
    <w:rsid w:val="2D79481D"/>
    <w:rsid w:val="2D9C43D5"/>
    <w:rsid w:val="2DA87ED2"/>
    <w:rsid w:val="2DBB222D"/>
    <w:rsid w:val="2DC70744"/>
    <w:rsid w:val="2DF939AD"/>
    <w:rsid w:val="2E0A4ADC"/>
    <w:rsid w:val="2E1F2D74"/>
    <w:rsid w:val="2EE87609"/>
    <w:rsid w:val="2F5729E1"/>
    <w:rsid w:val="2FAC5F3A"/>
    <w:rsid w:val="301F34FF"/>
    <w:rsid w:val="30240B15"/>
    <w:rsid w:val="30A3415C"/>
    <w:rsid w:val="30C47C02"/>
    <w:rsid w:val="30DD41D4"/>
    <w:rsid w:val="31264419"/>
    <w:rsid w:val="315B162D"/>
    <w:rsid w:val="316118F5"/>
    <w:rsid w:val="31D40AAE"/>
    <w:rsid w:val="31F97B5D"/>
    <w:rsid w:val="3216474A"/>
    <w:rsid w:val="32857128"/>
    <w:rsid w:val="333746BC"/>
    <w:rsid w:val="333F2AB1"/>
    <w:rsid w:val="33645926"/>
    <w:rsid w:val="33D307F4"/>
    <w:rsid w:val="34133A6A"/>
    <w:rsid w:val="346400CC"/>
    <w:rsid w:val="350873B4"/>
    <w:rsid w:val="35607FF5"/>
    <w:rsid w:val="357C4F4F"/>
    <w:rsid w:val="35ED7BFB"/>
    <w:rsid w:val="363D645C"/>
    <w:rsid w:val="372B7362"/>
    <w:rsid w:val="372F22CE"/>
    <w:rsid w:val="377A726D"/>
    <w:rsid w:val="381119B2"/>
    <w:rsid w:val="38781306"/>
    <w:rsid w:val="3882287D"/>
    <w:rsid w:val="389B04D9"/>
    <w:rsid w:val="389D32DF"/>
    <w:rsid w:val="38A574FA"/>
    <w:rsid w:val="39167469"/>
    <w:rsid w:val="39D61A44"/>
    <w:rsid w:val="3A2A31CC"/>
    <w:rsid w:val="3A417D9F"/>
    <w:rsid w:val="3A571AE7"/>
    <w:rsid w:val="3AB41161"/>
    <w:rsid w:val="3AF85078"/>
    <w:rsid w:val="3B7F30A4"/>
    <w:rsid w:val="3BAF7999"/>
    <w:rsid w:val="3BD871B8"/>
    <w:rsid w:val="3C074E47"/>
    <w:rsid w:val="3C6D73A0"/>
    <w:rsid w:val="3CE51485"/>
    <w:rsid w:val="3CF55A87"/>
    <w:rsid w:val="3D4B29BD"/>
    <w:rsid w:val="3D7608F9"/>
    <w:rsid w:val="3DFE0D76"/>
    <w:rsid w:val="3E30371F"/>
    <w:rsid w:val="3E524A9F"/>
    <w:rsid w:val="3E693C21"/>
    <w:rsid w:val="3E695D94"/>
    <w:rsid w:val="3E703177"/>
    <w:rsid w:val="400F5B88"/>
    <w:rsid w:val="40577FBA"/>
    <w:rsid w:val="40957D30"/>
    <w:rsid w:val="40C61775"/>
    <w:rsid w:val="41586871"/>
    <w:rsid w:val="416E0252"/>
    <w:rsid w:val="429A727D"/>
    <w:rsid w:val="4322216B"/>
    <w:rsid w:val="43CC2BFE"/>
    <w:rsid w:val="43FB1735"/>
    <w:rsid w:val="443261FB"/>
    <w:rsid w:val="444A6219"/>
    <w:rsid w:val="44866F69"/>
    <w:rsid w:val="455433DB"/>
    <w:rsid w:val="45D91E85"/>
    <w:rsid w:val="466F1F67"/>
    <w:rsid w:val="46CD0221"/>
    <w:rsid w:val="46E12F66"/>
    <w:rsid w:val="46F5246C"/>
    <w:rsid w:val="46FD57C4"/>
    <w:rsid w:val="486C23E4"/>
    <w:rsid w:val="48D662CD"/>
    <w:rsid w:val="49492F43"/>
    <w:rsid w:val="49870D6C"/>
    <w:rsid w:val="49D3259B"/>
    <w:rsid w:val="4A007AA5"/>
    <w:rsid w:val="4A606796"/>
    <w:rsid w:val="4A7F68C7"/>
    <w:rsid w:val="4A9B3F43"/>
    <w:rsid w:val="4AA079C7"/>
    <w:rsid w:val="4B756E73"/>
    <w:rsid w:val="4BB548C0"/>
    <w:rsid w:val="4BE56F53"/>
    <w:rsid w:val="4C013661"/>
    <w:rsid w:val="4C0B38BC"/>
    <w:rsid w:val="4C0B7195"/>
    <w:rsid w:val="4C2034EE"/>
    <w:rsid w:val="4C453E95"/>
    <w:rsid w:val="4C490965"/>
    <w:rsid w:val="4C6F0F12"/>
    <w:rsid w:val="4C856040"/>
    <w:rsid w:val="4D085DD9"/>
    <w:rsid w:val="4D3B293C"/>
    <w:rsid w:val="4D7A55A3"/>
    <w:rsid w:val="4E04568A"/>
    <w:rsid w:val="4EF24A71"/>
    <w:rsid w:val="4F6939F7"/>
    <w:rsid w:val="4FCA3A8C"/>
    <w:rsid w:val="50AD025B"/>
    <w:rsid w:val="51024103"/>
    <w:rsid w:val="51B40312"/>
    <w:rsid w:val="51CF28B7"/>
    <w:rsid w:val="51D11D27"/>
    <w:rsid w:val="51FF24E5"/>
    <w:rsid w:val="526C78F1"/>
    <w:rsid w:val="529720FD"/>
    <w:rsid w:val="52A87F4E"/>
    <w:rsid w:val="52D403E3"/>
    <w:rsid w:val="52DC2732"/>
    <w:rsid w:val="5323501D"/>
    <w:rsid w:val="5334431C"/>
    <w:rsid w:val="53455B46"/>
    <w:rsid w:val="5495528E"/>
    <w:rsid w:val="54CC068C"/>
    <w:rsid w:val="5543118E"/>
    <w:rsid w:val="556D638C"/>
    <w:rsid w:val="55BA1450"/>
    <w:rsid w:val="56075ACD"/>
    <w:rsid w:val="562C1C22"/>
    <w:rsid w:val="56552A05"/>
    <w:rsid w:val="56BC4D54"/>
    <w:rsid w:val="571B7CCD"/>
    <w:rsid w:val="57502A88"/>
    <w:rsid w:val="57602DB3"/>
    <w:rsid w:val="577E200A"/>
    <w:rsid w:val="57AA726B"/>
    <w:rsid w:val="57CC144D"/>
    <w:rsid w:val="57DA3125"/>
    <w:rsid w:val="58157154"/>
    <w:rsid w:val="59457283"/>
    <w:rsid w:val="594A4AA5"/>
    <w:rsid w:val="594B65B0"/>
    <w:rsid w:val="59A30745"/>
    <w:rsid w:val="59A87812"/>
    <w:rsid w:val="5A6F4C3B"/>
    <w:rsid w:val="5AB04BD0"/>
    <w:rsid w:val="5B4A5024"/>
    <w:rsid w:val="5B57729F"/>
    <w:rsid w:val="5B9916E7"/>
    <w:rsid w:val="5B9F139C"/>
    <w:rsid w:val="5BD171C9"/>
    <w:rsid w:val="5C474F8A"/>
    <w:rsid w:val="5CED1C00"/>
    <w:rsid w:val="5CF54B1C"/>
    <w:rsid w:val="5D7C348F"/>
    <w:rsid w:val="5D7E7207"/>
    <w:rsid w:val="5D9950E5"/>
    <w:rsid w:val="5E5325F2"/>
    <w:rsid w:val="5EC7073A"/>
    <w:rsid w:val="5EE52858"/>
    <w:rsid w:val="5FC87C03"/>
    <w:rsid w:val="60836D31"/>
    <w:rsid w:val="60D42F80"/>
    <w:rsid w:val="60F16F50"/>
    <w:rsid w:val="61EE5B6A"/>
    <w:rsid w:val="6218367B"/>
    <w:rsid w:val="62A414BE"/>
    <w:rsid w:val="62B20F12"/>
    <w:rsid w:val="62B53E9D"/>
    <w:rsid w:val="62FB4E56"/>
    <w:rsid w:val="63730283"/>
    <w:rsid w:val="63973295"/>
    <w:rsid w:val="63A93041"/>
    <w:rsid w:val="63FE69AC"/>
    <w:rsid w:val="64166273"/>
    <w:rsid w:val="641E7445"/>
    <w:rsid w:val="643D4B9A"/>
    <w:rsid w:val="645A634B"/>
    <w:rsid w:val="64A5151D"/>
    <w:rsid w:val="657333CA"/>
    <w:rsid w:val="659C11AF"/>
    <w:rsid w:val="65A45555"/>
    <w:rsid w:val="65B759A5"/>
    <w:rsid w:val="669929BC"/>
    <w:rsid w:val="66B45A48"/>
    <w:rsid w:val="66C34A39"/>
    <w:rsid w:val="6703077D"/>
    <w:rsid w:val="674605DE"/>
    <w:rsid w:val="674E19F8"/>
    <w:rsid w:val="67FE5D4A"/>
    <w:rsid w:val="68846AE3"/>
    <w:rsid w:val="68B71AEF"/>
    <w:rsid w:val="68FE11FC"/>
    <w:rsid w:val="69314343"/>
    <w:rsid w:val="6952050C"/>
    <w:rsid w:val="6963321E"/>
    <w:rsid w:val="69744DEA"/>
    <w:rsid w:val="699004CD"/>
    <w:rsid w:val="69A9560C"/>
    <w:rsid w:val="69BA3375"/>
    <w:rsid w:val="69BC5D97"/>
    <w:rsid w:val="69C04704"/>
    <w:rsid w:val="69E40A3B"/>
    <w:rsid w:val="6A603534"/>
    <w:rsid w:val="6A681023"/>
    <w:rsid w:val="6B2A0087"/>
    <w:rsid w:val="6B380A41"/>
    <w:rsid w:val="6B3D425E"/>
    <w:rsid w:val="6BEA122D"/>
    <w:rsid w:val="6BF629AF"/>
    <w:rsid w:val="6C270A6A"/>
    <w:rsid w:val="6C303F00"/>
    <w:rsid w:val="6CB31C9C"/>
    <w:rsid w:val="6CDB7D01"/>
    <w:rsid w:val="6CE30A8D"/>
    <w:rsid w:val="6D08089B"/>
    <w:rsid w:val="6D581381"/>
    <w:rsid w:val="6DA11467"/>
    <w:rsid w:val="6DDD1D1C"/>
    <w:rsid w:val="6E6B2D3B"/>
    <w:rsid w:val="6F7245C3"/>
    <w:rsid w:val="6FB56B53"/>
    <w:rsid w:val="70180DF5"/>
    <w:rsid w:val="704261CA"/>
    <w:rsid w:val="709542A8"/>
    <w:rsid w:val="70B93E02"/>
    <w:rsid w:val="71452C49"/>
    <w:rsid w:val="7150636D"/>
    <w:rsid w:val="719C5A56"/>
    <w:rsid w:val="71E25A45"/>
    <w:rsid w:val="72135D18"/>
    <w:rsid w:val="722E5851"/>
    <w:rsid w:val="72FF65DC"/>
    <w:rsid w:val="731123B4"/>
    <w:rsid w:val="73224148"/>
    <w:rsid w:val="73724CC1"/>
    <w:rsid w:val="73EE05BC"/>
    <w:rsid w:val="74363F40"/>
    <w:rsid w:val="75A600DD"/>
    <w:rsid w:val="75B13CC3"/>
    <w:rsid w:val="75CD4430"/>
    <w:rsid w:val="76876CD5"/>
    <w:rsid w:val="76D53B79"/>
    <w:rsid w:val="76E00193"/>
    <w:rsid w:val="771832AF"/>
    <w:rsid w:val="772860B1"/>
    <w:rsid w:val="772B2216"/>
    <w:rsid w:val="774F697E"/>
    <w:rsid w:val="77F842B9"/>
    <w:rsid w:val="77FE2FC7"/>
    <w:rsid w:val="77FE3CA6"/>
    <w:rsid w:val="78342F12"/>
    <w:rsid w:val="79A94627"/>
    <w:rsid w:val="7AFD7566"/>
    <w:rsid w:val="7B01211F"/>
    <w:rsid w:val="7B4102B0"/>
    <w:rsid w:val="7B9978A8"/>
    <w:rsid w:val="7C6A3836"/>
    <w:rsid w:val="7CB46ABA"/>
    <w:rsid w:val="7CD806B9"/>
    <w:rsid w:val="7CE66FC8"/>
    <w:rsid w:val="7D4072AE"/>
    <w:rsid w:val="7D58185A"/>
    <w:rsid w:val="7DCB0BE8"/>
    <w:rsid w:val="7E05525A"/>
    <w:rsid w:val="7E0965EF"/>
    <w:rsid w:val="7E2E5C88"/>
    <w:rsid w:val="7F0C59E2"/>
    <w:rsid w:val="7F6E0A32"/>
    <w:rsid w:val="7FAB38B1"/>
    <w:rsid w:val="7FCC4478"/>
    <w:rsid w:val="7FF76C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2502</Words>
  <Characters>2830</Characters>
  <Lines>3</Lines>
  <Paragraphs>5</Paragraphs>
  <TotalTime>0</TotalTime>
  <ScaleCrop>false</ScaleCrop>
  <LinksUpToDate>false</LinksUpToDate>
  <CharactersWithSpaces>2859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江琎</cp:lastModifiedBy>
  <cp:lastPrinted>2021-05-26T02:23:00Z</cp:lastPrinted>
  <dcterms:modified xsi:type="dcterms:W3CDTF">2023-02-16T12:29:58Z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C62ECDE5A2DE4365A105DEFCACB6A678</vt:lpwstr>
  </property>
</Properties>
</file>